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ATA DE REGISTRO DE PREÇO</w:t>
      </w:r>
      <w:r w:rsidR="0072718B" w:rsidRPr="00D05B02">
        <w:rPr>
          <w:rFonts w:ascii="Arial" w:hAnsi="Arial" w:cs="Arial"/>
          <w:b/>
          <w:sz w:val="18"/>
          <w:szCs w:val="18"/>
          <w:u w:val="single"/>
        </w:rPr>
        <w:t>S</w:t>
      </w:r>
      <w:r w:rsidR="00BF45F5" w:rsidRPr="00D05B02">
        <w:rPr>
          <w:rFonts w:ascii="Arial" w:hAnsi="Arial" w:cs="Arial"/>
          <w:b/>
          <w:sz w:val="18"/>
          <w:szCs w:val="18"/>
          <w:u w:val="single"/>
        </w:rPr>
        <w:t xml:space="preserve"> </w:t>
      </w:r>
      <w:r w:rsidR="0077798B" w:rsidRPr="0077798B">
        <w:rPr>
          <w:rFonts w:ascii="Arial" w:hAnsi="Arial" w:cs="Arial"/>
          <w:b/>
          <w:sz w:val="18"/>
          <w:szCs w:val="18"/>
          <w:u w:val="single"/>
        </w:rPr>
        <w:t>003</w:t>
      </w:r>
      <w:r w:rsidR="00F4075A" w:rsidRPr="0077798B">
        <w:rPr>
          <w:rFonts w:ascii="Arial" w:hAnsi="Arial" w:cs="Arial"/>
          <w:b/>
          <w:sz w:val="18"/>
          <w:szCs w:val="18"/>
          <w:u w:val="single"/>
        </w:rPr>
        <w:t>/</w:t>
      </w:r>
      <w:r w:rsidR="009161F1" w:rsidRPr="0077798B">
        <w:rPr>
          <w:rFonts w:ascii="Arial" w:hAnsi="Arial" w:cs="Arial"/>
          <w:b/>
          <w:sz w:val="18"/>
          <w:szCs w:val="18"/>
          <w:u w:val="single"/>
        </w:rPr>
        <w:t>20</w:t>
      </w:r>
      <w:r w:rsidR="00AD6FBA" w:rsidRPr="0077798B">
        <w:rPr>
          <w:rFonts w:ascii="Arial" w:hAnsi="Arial" w:cs="Arial"/>
          <w:b/>
          <w:sz w:val="18"/>
          <w:szCs w:val="18"/>
          <w:u w:val="single"/>
        </w:rPr>
        <w:t>22</w:t>
      </w:r>
      <w:r w:rsidR="00523F08" w:rsidRPr="0077798B">
        <w:rPr>
          <w:rFonts w:ascii="Arial" w:hAnsi="Arial" w:cs="Arial"/>
          <w:b/>
          <w:sz w:val="18"/>
          <w:szCs w:val="18"/>
          <w:u w:val="single"/>
        </w:rPr>
        <w:t>/SECRETARIA</w:t>
      </w:r>
      <w:r w:rsidR="00523F08" w:rsidRPr="00D05B02">
        <w:rPr>
          <w:rFonts w:ascii="Arial" w:hAnsi="Arial" w:cs="Arial"/>
          <w:b/>
          <w:sz w:val="18"/>
          <w:szCs w:val="18"/>
          <w:u w:val="single"/>
        </w:rPr>
        <w:t xml:space="preserve">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PROCESSO:</w:t>
      </w:r>
      <w:r w:rsidRPr="00D05B02">
        <w:rPr>
          <w:rFonts w:ascii="Arial" w:hAnsi="Arial" w:cs="Arial"/>
          <w:sz w:val="18"/>
          <w:szCs w:val="18"/>
        </w:rPr>
        <w:t xml:space="preserve"> Nº. </w:t>
      </w:r>
      <w:r w:rsidR="00AD6FBA" w:rsidRPr="00AD6FBA">
        <w:rPr>
          <w:rFonts w:ascii="Arial" w:hAnsi="Arial" w:cs="Arial"/>
          <w:sz w:val="18"/>
          <w:szCs w:val="18"/>
        </w:rPr>
        <w:t>331</w:t>
      </w:r>
      <w:r w:rsidR="00EE746B" w:rsidRPr="00AD6FBA">
        <w:rPr>
          <w:rFonts w:ascii="Arial" w:hAnsi="Arial" w:cs="Arial"/>
          <w:sz w:val="18"/>
          <w:szCs w:val="18"/>
        </w:rPr>
        <w:t>.</w:t>
      </w:r>
      <w:r w:rsidR="00AD6FBA" w:rsidRPr="00AD6FBA">
        <w:rPr>
          <w:rFonts w:ascii="Arial" w:hAnsi="Arial" w:cs="Arial"/>
          <w:sz w:val="18"/>
          <w:szCs w:val="18"/>
        </w:rPr>
        <w:t>137</w:t>
      </w:r>
      <w:r w:rsidR="00EE746B" w:rsidRPr="00AD6FBA">
        <w:rPr>
          <w:rFonts w:ascii="Arial" w:hAnsi="Arial" w:cs="Arial"/>
          <w:sz w:val="18"/>
          <w:szCs w:val="18"/>
        </w:rPr>
        <w:t>/20</w:t>
      </w:r>
      <w:r w:rsidR="00AD6FBA">
        <w:rPr>
          <w:rFonts w:ascii="Arial" w:hAnsi="Arial" w:cs="Arial"/>
          <w:sz w:val="18"/>
          <w:szCs w:val="18"/>
        </w:rPr>
        <w:t>20</w:t>
      </w:r>
      <w:r w:rsidRPr="00AD6FBA">
        <w:rPr>
          <w:rFonts w:ascii="Arial" w:hAnsi="Arial" w:cs="Arial"/>
          <w:sz w:val="18"/>
          <w:szCs w:val="18"/>
        </w:rPr>
        <w:t>/</w:t>
      </w:r>
      <w:r w:rsidR="004D43E1" w:rsidRPr="00AD6FBA">
        <w:rPr>
          <w:rFonts w:ascii="Arial" w:hAnsi="Arial" w:cs="Arial"/>
          <w:sz w:val="18"/>
          <w:szCs w:val="18"/>
        </w:rPr>
        <w:t>SECRETARIA</w:t>
      </w:r>
      <w:r w:rsidR="004D43E1" w:rsidRPr="00D05B02">
        <w:rPr>
          <w:rFonts w:ascii="Arial" w:hAnsi="Arial" w:cs="Arial"/>
          <w:sz w:val="18"/>
          <w:szCs w:val="18"/>
        </w:rPr>
        <w:t xml:space="preserve"> DE ESTADO DE PLANEJAMENTO E GESTÃO</w:t>
      </w:r>
      <w:r w:rsidRPr="00D05B02">
        <w:rPr>
          <w:rFonts w:ascii="Arial" w:hAnsi="Arial" w:cs="Arial"/>
          <w:sz w:val="18"/>
          <w:szCs w:val="18"/>
        </w:rPr>
        <w:t>.</w:t>
      </w:r>
    </w:p>
    <w:p w:rsidR="00800AB3" w:rsidRPr="00D05B02"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PREGÃO</w:t>
      </w:r>
      <w:r w:rsidR="00BC5605" w:rsidRPr="00D05B02">
        <w:rPr>
          <w:rFonts w:ascii="Arial" w:hAnsi="Arial" w:cs="Arial"/>
          <w:b/>
          <w:sz w:val="18"/>
          <w:szCs w:val="18"/>
        </w:rPr>
        <w:t xml:space="preserve"> </w:t>
      </w:r>
      <w:r w:rsidR="00A876C0" w:rsidRPr="00D05B02">
        <w:rPr>
          <w:rFonts w:ascii="Arial" w:hAnsi="Arial" w:cs="Arial"/>
          <w:b/>
          <w:sz w:val="18"/>
          <w:szCs w:val="18"/>
        </w:rPr>
        <w:t>ELETRÔNICO</w:t>
      </w:r>
      <w:r w:rsidRPr="00D05B02">
        <w:rPr>
          <w:rFonts w:ascii="Arial" w:hAnsi="Arial" w:cs="Arial"/>
          <w:b/>
          <w:sz w:val="18"/>
          <w:szCs w:val="18"/>
        </w:rPr>
        <w:t>:</w:t>
      </w:r>
      <w:r w:rsidR="00BC5605" w:rsidRPr="00D05B02">
        <w:rPr>
          <w:rFonts w:ascii="Arial" w:hAnsi="Arial" w:cs="Arial"/>
          <w:b/>
          <w:sz w:val="18"/>
          <w:szCs w:val="18"/>
        </w:rPr>
        <w:t xml:space="preserve"> </w:t>
      </w:r>
      <w:r w:rsidRPr="00AD6FBA">
        <w:rPr>
          <w:rFonts w:ascii="Arial" w:hAnsi="Arial" w:cs="Arial"/>
          <w:sz w:val="18"/>
          <w:szCs w:val="18"/>
        </w:rPr>
        <w:t>N°</w:t>
      </w:r>
      <w:r w:rsidR="00306945" w:rsidRPr="00AD6FBA">
        <w:rPr>
          <w:rFonts w:ascii="Arial" w:hAnsi="Arial" w:cs="Arial"/>
          <w:sz w:val="18"/>
          <w:szCs w:val="18"/>
        </w:rPr>
        <w:t xml:space="preserve"> </w:t>
      </w:r>
      <w:r w:rsidR="00AD6FBA" w:rsidRPr="00AD6FBA">
        <w:rPr>
          <w:rFonts w:ascii="Arial" w:hAnsi="Arial" w:cs="Arial"/>
          <w:sz w:val="18"/>
          <w:szCs w:val="18"/>
        </w:rPr>
        <w:t>005</w:t>
      </w:r>
      <w:r w:rsidR="00EE746B" w:rsidRPr="00AD6FBA">
        <w:rPr>
          <w:rFonts w:ascii="Arial" w:hAnsi="Arial" w:cs="Arial"/>
          <w:sz w:val="18"/>
          <w:szCs w:val="18"/>
        </w:rPr>
        <w:t>/20</w:t>
      </w:r>
      <w:r w:rsidR="00AD6FBA" w:rsidRPr="00AD6FBA">
        <w:rPr>
          <w:rFonts w:ascii="Arial" w:hAnsi="Arial" w:cs="Arial"/>
          <w:sz w:val="18"/>
          <w:szCs w:val="18"/>
        </w:rPr>
        <w:t>22</w:t>
      </w:r>
      <w:r w:rsidR="00224D72" w:rsidRPr="00AD6FBA">
        <w:rPr>
          <w:rFonts w:ascii="Arial" w:hAnsi="Arial" w:cs="Arial"/>
          <w:sz w:val="18"/>
          <w:szCs w:val="18"/>
        </w:rPr>
        <w:t>/</w:t>
      </w:r>
      <w:r w:rsidR="004D43E1" w:rsidRPr="00AD6FBA">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w:t>
      </w:r>
      <w:r w:rsidR="00820B5D" w:rsidRPr="00947824">
        <w:rPr>
          <w:rFonts w:ascii="Arial" w:hAnsi="Arial" w:cs="Arial"/>
          <w:sz w:val="18"/>
          <w:szCs w:val="18"/>
        </w:rPr>
        <w:t xml:space="preserve">pela Senhora Secretária de Estado de Planejamento e Gestão, em substituição legal, </w:t>
      </w:r>
      <w:r w:rsidR="00820B5D" w:rsidRPr="00C15506">
        <w:rPr>
          <w:rFonts w:ascii="Arial" w:hAnsi="Arial" w:cs="Arial"/>
          <w:b/>
          <w:sz w:val="18"/>
          <w:szCs w:val="18"/>
        </w:rPr>
        <w:t>PRISCILLA BASTOS TOMAZ DE CAMPOS</w:t>
      </w:r>
      <w:r w:rsidR="00820B5D" w:rsidRPr="00947824">
        <w:rPr>
          <w:rFonts w:ascii="Arial" w:hAnsi="Arial" w:cs="Arial"/>
          <w:sz w:val="18"/>
          <w:szCs w:val="18"/>
        </w:rPr>
        <w:t>, brasileira, divorciada, portador da cédula de identidade n.º 13062743 SSP-MT e do CPF sob n.º 704.223.701-34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do </w:t>
      </w:r>
      <w:r w:rsidRPr="00AD6FBA">
        <w:rPr>
          <w:rFonts w:ascii="Arial" w:hAnsi="Arial" w:cs="Arial"/>
          <w:b/>
          <w:sz w:val="18"/>
          <w:szCs w:val="18"/>
        </w:rPr>
        <w:t xml:space="preserve">PREGÃO </w:t>
      </w:r>
      <w:r w:rsidR="00677875" w:rsidRPr="00AD6FBA">
        <w:rPr>
          <w:rFonts w:ascii="Arial" w:hAnsi="Arial" w:cs="Arial"/>
          <w:b/>
          <w:sz w:val="18"/>
          <w:szCs w:val="18"/>
        </w:rPr>
        <w:t>ELETRÔNICO</w:t>
      </w:r>
      <w:r w:rsidRPr="00AD6FBA">
        <w:rPr>
          <w:rFonts w:ascii="Arial" w:hAnsi="Arial" w:cs="Arial"/>
          <w:b/>
          <w:sz w:val="18"/>
          <w:szCs w:val="18"/>
        </w:rPr>
        <w:t xml:space="preserve"> Nº </w:t>
      </w:r>
      <w:r w:rsidR="00AD6FBA" w:rsidRPr="00AD6FBA">
        <w:rPr>
          <w:rFonts w:ascii="Arial" w:hAnsi="Arial" w:cs="Arial"/>
          <w:b/>
          <w:sz w:val="18"/>
          <w:szCs w:val="18"/>
        </w:rPr>
        <w:t>005</w:t>
      </w:r>
      <w:r w:rsidRPr="00AD6FBA">
        <w:rPr>
          <w:rFonts w:ascii="Arial" w:hAnsi="Arial" w:cs="Arial"/>
          <w:b/>
          <w:sz w:val="18"/>
          <w:szCs w:val="18"/>
        </w:rPr>
        <w:t>/20</w:t>
      </w:r>
      <w:r w:rsidR="00AD6FBA" w:rsidRPr="00AD6FBA">
        <w:rPr>
          <w:rFonts w:ascii="Arial" w:hAnsi="Arial" w:cs="Arial"/>
          <w:b/>
          <w:sz w:val="18"/>
          <w:szCs w:val="18"/>
        </w:rPr>
        <w:t>22</w:t>
      </w:r>
      <w:r w:rsidR="00F92C14" w:rsidRPr="00AD6FBA">
        <w:rPr>
          <w:rFonts w:ascii="Arial" w:hAnsi="Arial" w:cs="Arial"/>
          <w:b/>
          <w:sz w:val="18"/>
          <w:szCs w:val="18"/>
        </w:rPr>
        <w:t>/SE</w:t>
      </w:r>
      <w:r w:rsidR="00CB68EE" w:rsidRPr="00AD6FBA">
        <w:rPr>
          <w:rFonts w:ascii="Arial" w:hAnsi="Arial" w:cs="Arial"/>
          <w:b/>
          <w:sz w:val="18"/>
          <w:szCs w:val="18"/>
        </w:rPr>
        <w:t>PLAG</w:t>
      </w:r>
      <w:r w:rsidRPr="00AD6FBA">
        <w:rPr>
          <w:rFonts w:ascii="Arial" w:hAnsi="Arial" w:cs="Arial"/>
          <w:sz w:val="18"/>
          <w:szCs w:val="18"/>
        </w:rPr>
        <w:t>,</w:t>
      </w:r>
      <w:r w:rsidRPr="00D05B02">
        <w:rPr>
          <w:rFonts w:ascii="Arial" w:hAnsi="Arial" w:cs="Arial"/>
          <w:sz w:val="18"/>
          <w:szCs w:val="18"/>
        </w:rPr>
        <w:t xml:space="preserve"> do tipo </w:t>
      </w:r>
      <w:r w:rsidR="0072718B" w:rsidRPr="00AD6FBA">
        <w:rPr>
          <w:rFonts w:ascii="Arial" w:hAnsi="Arial" w:cs="Arial"/>
          <w:b/>
          <w:bCs/>
          <w:sz w:val="18"/>
          <w:szCs w:val="18"/>
        </w:rPr>
        <w:t>MENOR</w:t>
      </w:r>
      <w:r w:rsidR="00851B6D" w:rsidRPr="00AD6FBA">
        <w:rPr>
          <w:rFonts w:ascii="Arial" w:hAnsi="Arial" w:cs="Arial"/>
          <w:b/>
          <w:bCs/>
          <w:sz w:val="18"/>
          <w:szCs w:val="18"/>
        </w:rPr>
        <w:t xml:space="preserve"> </w:t>
      </w:r>
      <w:r w:rsidR="00B36E49" w:rsidRPr="00AD6FBA">
        <w:rPr>
          <w:rFonts w:ascii="Arial" w:hAnsi="Arial" w:cs="Arial"/>
          <w:b/>
          <w:bCs/>
          <w:sz w:val="18"/>
          <w:szCs w:val="18"/>
        </w:rPr>
        <w:t>PREÇO</w:t>
      </w:r>
      <w:r w:rsidR="00AD6FBA">
        <w:rPr>
          <w:rFonts w:ascii="Arial" w:hAnsi="Arial" w:cs="Arial"/>
          <w:b/>
          <w:bCs/>
          <w:sz w:val="18"/>
          <w:szCs w:val="18"/>
        </w:rPr>
        <w:t xml:space="preserve"> UNITÁRIO DO LOTE</w:t>
      </w:r>
      <w:r w:rsidRPr="00D05B02">
        <w:rPr>
          <w:rFonts w:ascii="Arial" w:hAnsi="Arial" w:cs="Arial"/>
          <w:sz w:val="18"/>
          <w:szCs w:val="18"/>
        </w:rPr>
        <w:t>, PROCESSO ADMINISTRATIVO Nº</w:t>
      </w:r>
      <w:r w:rsidR="00A52875" w:rsidRPr="00D05B02">
        <w:rPr>
          <w:rFonts w:ascii="Arial" w:hAnsi="Arial" w:cs="Arial"/>
          <w:sz w:val="18"/>
          <w:szCs w:val="18"/>
        </w:rPr>
        <w:t xml:space="preserve"> </w:t>
      </w:r>
      <w:r w:rsidR="00AD6FBA" w:rsidRPr="00AD6FBA">
        <w:rPr>
          <w:rFonts w:ascii="Arial" w:hAnsi="Arial" w:cs="Arial"/>
          <w:b/>
          <w:sz w:val="18"/>
          <w:szCs w:val="18"/>
        </w:rPr>
        <w:t>331</w:t>
      </w:r>
      <w:r w:rsidR="00EE746B" w:rsidRPr="00AD6FBA">
        <w:rPr>
          <w:rFonts w:ascii="Arial" w:hAnsi="Arial" w:cs="Arial"/>
          <w:b/>
          <w:sz w:val="18"/>
          <w:szCs w:val="18"/>
        </w:rPr>
        <w:t>.</w:t>
      </w:r>
      <w:r w:rsidR="00AD6FBA" w:rsidRPr="00AD6FBA">
        <w:rPr>
          <w:rFonts w:ascii="Arial" w:hAnsi="Arial" w:cs="Arial"/>
          <w:b/>
          <w:sz w:val="18"/>
          <w:szCs w:val="18"/>
        </w:rPr>
        <w:t>137</w:t>
      </w:r>
      <w:r w:rsidR="00EE746B" w:rsidRPr="00AD6FBA">
        <w:rPr>
          <w:rFonts w:ascii="Arial" w:hAnsi="Arial" w:cs="Arial"/>
          <w:b/>
          <w:sz w:val="18"/>
          <w:szCs w:val="18"/>
        </w:rPr>
        <w:t>/20</w:t>
      </w:r>
      <w:r w:rsidR="00AD6FBA" w:rsidRPr="00AD6FBA">
        <w:rPr>
          <w:rFonts w:ascii="Arial" w:hAnsi="Arial" w:cs="Arial"/>
          <w:b/>
          <w:sz w:val="18"/>
          <w:szCs w:val="18"/>
        </w:rPr>
        <w:t>20</w:t>
      </w:r>
      <w:r w:rsidR="00E172A6" w:rsidRPr="00AD6FBA">
        <w:rPr>
          <w:rFonts w:ascii="Arial" w:hAnsi="Arial" w:cs="Arial"/>
          <w:b/>
          <w:sz w:val="18"/>
          <w:szCs w:val="18"/>
        </w:rPr>
        <w:t>/SEPLAG</w:t>
      </w:r>
      <w:r w:rsidRPr="00AD6FBA">
        <w:rPr>
          <w:rFonts w:ascii="Arial" w:hAnsi="Arial" w:cs="Arial"/>
          <w:sz w:val="18"/>
          <w:szCs w:val="18"/>
        </w:rPr>
        <w:t>,</w:t>
      </w:r>
      <w:r w:rsidRPr="00D05B02">
        <w:rPr>
          <w:rFonts w:ascii="Arial" w:hAnsi="Arial" w:cs="Arial"/>
          <w:sz w:val="18"/>
          <w:szCs w:val="18"/>
        </w:rPr>
        <w:t xml:space="preserve"> independentemente de transcrições, constituind</w:t>
      </w:r>
      <w:r w:rsidR="00CE6F29" w:rsidRPr="00D05B02">
        <w:rPr>
          <w:rFonts w:ascii="Arial" w:hAnsi="Arial" w:cs="Arial"/>
          <w:sz w:val="18"/>
          <w:szCs w:val="18"/>
        </w:rPr>
        <w:t>o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D05B02" w:rsidTr="00007DA2">
        <w:tc>
          <w:tcPr>
            <w:tcW w:w="2552" w:type="dxa"/>
            <w:vAlign w:val="center"/>
          </w:tcPr>
          <w:p w:rsidR="000A0C01" w:rsidRPr="00046C2C" w:rsidRDefault="000A0C01" w:rsidP="00007DA2">
            <w:pPr>
              <w:pStyle w:val="SemEspaamento"/>
              <w:rPr>
                <w:rFonts w:ascii="Arial" w:hAnsi="Arial" w:cs="Arial"/>
                <w:b/>
                <w:sz w:val="18"/>
                <w:szCs w:val="18"/>
              </w:rPr>
            </w:pPr>
            <w:r w:rsidRPr="00046C2C">
              <w:rPr>
                <w:rFonts w:ascii="Arial" w:hAnsi="Arial" w:cs="Arial"/>
                <w:b/>
                <w:sz w:val="18"/>
                <w:szCs w:val="18"/>
              </w:rPr>
              <w:t>EMPRESA</w:t>
            </w:r>
          </w:p>
        </w:tc>
        <w:tc>
          <w:tcPr>
            <w:tcW w:w="6520" w:type="dxa"/>
            <w:vAlign w:val="center"/>
          </w:tcPr>
          <w:p w:rsidR="000A0C01" w:rsidRPr="00046C2C" w:rsidRDefault="00046C2C" w:rsidP="00C0145D">
            <w:pPr>
              <w:pStyle w:val="SemEspaamento"/>
              <w:rPr>
                <w:rFonts w:ascii="Arial" w:hAnsi="Arial" w:cs="Arial"/>
                <w:sz w:val="18"/>
                <w:szCs w:val="18"/>
              </w:rPr>
            </w:pPr>
            <w:r>
              <w:rPr>
                <w:rFonts w:ascii="Arial" w:hAnsi="Arial" w:cs="Arial"/>
                <w:sz w:val="18"/>
                <w:szCs w:val="18"/>
              </w:rPr>
              <w:t>NVF COMERCIO E SERVICOS DE CLIMATIZACAO EIRELI</w:t>
            </w:r>
          </w:p>
        </w:tc>
      </w:tr>
      <w:tr w:rsidR="000A0C01" w:rsidRPr="00D05B02" w:rsidTr="00007DA2">
        <w:tc>
          <w:tcPr>
            <w:tcW w:w="2552" w:type="dxa"/>
            <w:vAlign w:val="center"/>
          </w:tcPr>
          <w:p w:rsidR="000A0C01" w:rsidRPr="00046C2C" w:rsidRDefault="000A0C01" w:rsidP="00007DA2">
            <w:pPr>
              <w:pStyle w:val="SemEspaamento"/>
              <w:rPr>
                <w:rFonts w:ascii="Arial" w:hAnsi="Arial" w:cs="Arial"/>
                <w:b/>
                <w:sz w:val="18"/>
                <w:szCs w:val="18"/>
              </w:rPr>
            </w:pPr>
            <w:r w:rsidRPr="00046C2C">
              <w:rPr>
                <w:rFonts w:ascii="Arial" w:hAnsi="Arial" w:cs="Arial"/>
                <w:b/>
                <w:sz w:val="18"/>
                <w:szCs w:val="18"/>
              </w:rPr>
              <w:t>CNPJ</w:t>
            </w:r>
          </w:p>
        </w:tc>
        <w:tc>
          <w:tcPr>
            <w:tcW w:w="6520" w:type="dxa"/>
            <w:vAlign w:val="center"/>
          </w:tcPr>
          <w:p w:rsidR="000A0C01" w:rsidRPr="00046C2C" w:rsidRDefault="00046C2C" w:rsidP="00007DA2">
            <w:pPr>
              <w:pStyle w:val="SemEspaamento"/>
              <w:rPr>
                <w:rFonts w:ascii="Arial" w:hAnsi="Arial" w:cs="Arial"/>
                <w:sz w:val="18"/>
                <w:szCs w:val="18"/>
              </w:rPr>
            </w:pPr>
            <w:r>
              <w:rPr>
                <w:rFonts w:ascii="Arial" w:hAnsi="Arial" w:cs="Arial"/>
                <w:sz w:val="18"/>
                <w:szCs w:val="18"/>
              </w:rPr>
              <w:t>41.401.446/0001-05</w:t>
            </w:r>
          </w:p>
        </w:tc>
      </w:tr>
      <w:tr w:rsidR="000A0C01" w:rsidRPr="00D05B02" w:rsidTr="00007DA2">
        <w:tc>
          <w:tcPr>
            <w:tcW w:w="2552" w:type="dxa"/>
            <w:vAlign w:val="center"/>
          </w:tcPr>
          <w:p w:rsidR="000A0C01" w:rsidRPr="00046C2C" w:rsidRDefault="000A0C01" w:rsidP="00007DA2">
            <w:pPr>
              <w:pStyle w:val="SemEspaamento"/>
              <w:rPr>
                <w:rFonts w:ascii="Arial" w:hAnsi="Arial" w:cs="Arial"/>
                <w:b/>
                <w:sz w:val="18"/>
                <w:szCs w:val="18"/>
              </w:rPr>
            </w:pPr>
            <w:r w:rsidRPr="00046C2C">
              <w:rPr>
                <w:rFonts w:ascii="Arial" w:hAnsi="Arial" w:cs="Arial"/>
                <w:b/>
                <w:sz w:val="18"/>
                <w:szCs w:val="18"/>
              </w:rPr>
              <w:t>ENDEREÇO</w:t>
            </w:r>
          </w:p>
        </w:tc>
        <w:tc>
          <w:tcPr>
            <w:tcW w:w="6520" w:type="dxa"/>
            <w:vAlign w:val="center"/>
          </w:tcPr>
          <w:p w:rsidR="00EA55FE" w:rsidRPr="00046C2C" w:rsidRDefault="000D1134" w:rsidP="00B94F60">
            <w:pPr>
              <w:pStyle w:val="SemEspaamento"/>
              <w:jc w:val="both"/>
              <w:rPr>
                <w:rFonts w:ascii="Arial" w:hAnsi="Arial" w:cs="Arial"/>
                <w:sz w:val="18"/>
                <w:szCs w:val="18"/>
              </w:rPr>
            </w:pPr>
            <w:r w:rsidRPr="00046C2C">
              <w:rPr>
                <w:rFonts w:ascii="Arial" w:hAnsi="Arial" w:cs="Arial"/>
                <w:sz w:val="18"/>
                <w:szCs w:val="18"/>
              </w:rPr>
              <w:t>AV</w:t>
            </w:r>
            <w:r>
              <w:rPr>
                <w:rFonts w:ascii="Arial" w:hAnsi="Arial" w:cs="Arial"/>
                <w:sz w:val="18"/>
                <w:szCs w:val="18"/>
              </w:rPr>
              <w:t>.</w:t>
            </w:r>
            <w:r w:rsidRPr="00046C2C">
              <w:rPr>
                <w:rFonts w:ascii="Arial" w:hAnsi="Arial" w:cs="Arial"/>
                <w:sz w:val="18"/>
                <w:szCs w:val="18"/>
              </w:rPr>
              <w:t xml:space="preserve"> DAMIEN BIANCARDINI, N. 359, PARQUE CUIABÁ, CUIABÁ – MT</w:t>
            </w:r>
          </w:p>
        </w:tc>
      </w:tr>
      <w:tr w:rsidR="000A0C01" w:rsidRPr="00D05B02" w:rsidTr="00007DA2">
        <w:tc>
          <w:tcPr>
            <w:tcW w:w="2552" w:type="dxa"/>
            <w:vAlign w:val="center"/>
          </w:tcPr>
          <w:p w:rsidR="000A0C01" w:rsidRPr="00046C2C" w:rsidRDefault="000A0C01" w:rsidP="00007DA2">
            <w:pPr>
              <w:pStyle w:val="SemEspaamento"/>
              <w:rPr>
                <w:rFonts w:ascii="Arial" w:hAnsi="Arial" w:cs="Arial"/>
                <w:b/>
                <w:sz w:val="18"/>
                <w:szCs w:val="18"/>
              </w:rPr>
            </w:pPr>
            <w:r w:rsidRPr="00046C2C">
              <w:rPr>
                <w:rFonts w:ascii="Arial" w:hAnsi="Arial" w:cs="Arial"/>
                <w:b/>
                <w:sz w:val="18"/>
                <w:szCs w:val="18"/>
              </w:rPr>
              <w:t>REPRESENTANTES:</w:t>
            </w:r>
          </w:p>
        </w:tc>
        <w:tc>
          <w:tcPr>
            <w:tcW w:w="6520" w:type="dxa"/>
            <w:vAlign w:val="center"/>
          </w:tcPr>
          <w:p w:rsidR="000A0C01" w:rsidRPr="00046C2C" w:rsidRDefault="000A0C01" w:rsidP="00007DA2">
            <w:pPr>
              <w:pStyle w:val="SemEspaamento"/>
              <w:rPr>
                <w:rFonts w:ascii="Arial" w:hAnsi="Arial" w:cs="Arial"/>
                <w:sz w:val="18"/>
                <w:szCs w:val="18"/>
              </w:rPr>
            </w:pPr>
            <w:r w:rsidRPr="00046C2C">
              <w:rPr>
                <w:rFonts w:ascii="Arial" w:hAnsi="Arial" w:cs="Arial"/>
                <w:sz w:val="18"/>
                <w:szCs w:val="18"/>
              </w:rPr>
              <w:t xml:space="preserve">NOME: </w:t>
            </w:r>
            <w:r w:rsidR="00046C2C">
              <w:rPr>
                <w:rFonts w:ascii="Arial" w:hAnsi="Arial" w:cs="Arial"/>
                <w:sz w:val="18"/>
                <w:szCs w:val="18"/>
              </w:rPr>
              <w:t>NIXON VIEIRA FRANCO</w:t>
            </w:r>
          </w:p>
          <w:p w:rsidR="000A0C01" w:rsidRPr="00046C2C" w:rsidRDefault="000A0C01" w:rsidP="00007DA2">
            <w:pPr>
              <w:pStyle w:val="SemEspaamento"/>
              <w:rPr>
                <w:rFonts w:ascii="Arial" w:hAnsi="Arial" w:cs="Arial"/>
                <w:sz w:val="18"/>
                <w:szCs w:val="18"/>
              </w:rPr>
            </w:pPr>
            <w:r w:rsidRPr="00046C2C">
              <w:rPr>
                <w:rFonts w:ascii="Arial" w:hAnsi="Arial" w:cs="Arial"/>
                <w:sz w:val="18"/>
                <w:szCs w:val="18"/>
              </w:rPr>
              <w:t xml:space="preserve">CPF: </w:t>
            </w:r>
            <w:r w:rsidR="00046C2C">
              <w:rPr>
                <w:rFonts w:ascii="Arial" w:hAnsi="Arial" w:cs="Arial"/>
                <w:sz w:val="18"/>
                <w:szCs w:val="18"/>
              </w:rPr>
              <w:t>013.831.641-42</w:t>
            </w:r>
          </w:p>
          <w:p w:rsidR="000A0C01" w:rsidRPr="00046C2C" w:rsidRDefault="000A0C01" w:rsidP="00046C2C">
            <w:pPr>
              <w:pStyle w:val="SemEspaamento"/>
              <w:rPr>
                <w:rFonts w:ascii="Arial" w:hAnsi="Arial" w:cs="Arial"/>
                <w:sz w:val="18"/>
                <w:szCs w:val="18"/>
              </w:rPr>
            </w:pPr>
            <w:r w:rsidRPr="00046C2C">
              <w:rPr>
                <w:rFonts w:ascii="Arial" w:hAnsi="Arial" w:cs="Arial"/>
                <w:sz w:val="18"/>
                <w:szCs w:val="18"/>
              </w:rPr>
              <w:t xml:space="preserve">RG: </w:t>
            </w:r>
            <w:r w:rsidR="00046C2C">
              <w:rPr>
                <w:rFonts w:ascii="Arial" w:hAnsi="Arial" w:cs="Arial"/>
                <w:sz w:val="18"/>
                <w:szCs w:val="18"/>
              </w:rPr>
              <w:t>16703235 – SSP-MT</w:t>
            </w:r>
          </w:p>
        </w:tc>
      </w:tr>
      <w:tr w:rsidR="000A0C01" w:rsidRPr="00D05B02" w:rsidTr="00007DA2">
        <w:tc>
          <w:tcPr>
            <w:tcW w:w="2552" w:type="dxa"/>
            <w:vAlign w:val="center"/>
          </w:tcPr>
          <w:p w:rsidR="000A0C01" w:rsidRPr="00046C2C" w:rsidRDefault="000A0C01" w:rsidP="00007DA2">
            <w:pPr>
              <w:pStyle w:val="SemEspaamento"/>
              <w:rPr>
                <w:rFonts w:ascii="Arial" w:hAnsi="Arial" w:cs="Arial"/>
                <w:b/>
                <w:sz w:val="18"/>
                <w:szCs w:val="18"/>
              </w:rPr>
            </w:pPr>
            <w:r w:rsidRPr="00046C2C">
              <w:rPr>
                <w:rFonts w:ascii="Arial" w:hAnsi="Arial" w:cs="Arial"/>
                <w:b/>
                <w:sz w:val="18"/>
                <w:szCs w:val="18"/>
              </w:rPr>
              <w:t>CONTATO (TELEFONE)</w:t>
            </w:r>
          </w:p>
        </w:tc>
        <w:tc>
          <w:tcPr>
            <w:tcW w:w="6520" w:type="dxa"/>
            <w:vAlign w:val="center"/>
          </w:tcPr>
          <w:p w:rsidR="000A0C01" w:rsidRPr="00046C2C" w:rsidRDefault="009B76F4" w:rsidP="00046C2C">
            <w:pPr>
              <w:pStyle w:val="SemEspaamento"/>
              <w:rPr>
                <w:rFonts w:ascii="Arial" w:hAnsi="Arial" w:cs="Arial"/>
                <w:sz w:val="18"/>
                <w:szCs w:val="18"/>
              </w:rPr>
            </w:pPr>
            <w:r w:rsidRPr="00046C2C">
              <w:rPr>
                <w:rFonts w:ascii="Arial" w:hAnsi="Arial" w:cs="Arial"/>
                <w:sz w:val="18"/>
                <w:szCs w:val="18"/>
              </w:rPr>
              <w:t>(</w:t>
            </w:r>
            <w:r w:rsidR="00046C2C">
              <w:rPr>
                <w:rFonts w:ascii="Arial" w:hAnsi="Arial" w:cs="Arial"/>
                <w:sz w:val="18"/>
                <w:szCs w:val="18"/>
              </w:rPr>
              <w:t>65</w:t>
            </w:r>
            <w:r w:rsidR="00EA55FE" w:rsidRPr="00046C2C">
              <w:rPr>
                <w:rFonts w:ascii="Arial" w:hAnsi="Arial" w:cs="Arial"/>
                <w:sz w:val="18"/>
                <w:szCs w:val="18"/>
              </w:rPr>
              <w:t xml:space="preserve">) </w:t>
            </w:r>
            <w:r w:rsidR="00046C2C">
              <w:rPr>
                <w:rFonts w:ascii="Arial" w:hAnsi="Arial" w:cs="Arial"/>
                <w:sz w:val="18"/>
                <w:szCs w:val="18"/>
              </w:rPr>
              <w:t>2136-3720</w:t>
            </w:r>
          </w:p>
        </w:tc>
      </w:tr>
      <w:tr w:rsidR="000A0C01" w:rsidRPr="00D05B02" w:rsidTr="00007DA2">
        <w:tc>
          <w:tcPr>
            <w:tcW w:w="2552" w:type="dxa"/>
            <w:vAlign w:val="center"/>
          </w:tcPr>
          <w:p w:rsidR="000A0C01" w:rsidRPr="00046C2C" w:rsidRDefault="009161F1" w:rsidP="00007DA2">
            <w:pPr>
              <w:pStyle w:val="SemEspaamento"/>
              <w:rPr>
                <w:rFonts w:ascii="Arial" w:hAnsi="Arial" w:cs="Arial"/>
                <w:b/>
                <w:sz w:val="18"/>
                <w:szCs w:val="18"/>
              </w:rPr>
            </w:pPr>
            <w:r w:rsidRPr="00046C2C">
              <w:rPr>
                <w:rFonts w:ascii="Arial" w:hAnsi="Arial" w:cs="Arial"/>
                <w:b/>
                <w:sz w:val="18"/>
                <w:szCs w:val="18"/>
              </w:rPr>
              <w:t>ENDEREÇO E-MAIL</w:t>
            </w:r>
          </w:p>
        </w:tc>
        <w:tc>
          <w:tcPr>
            <w:tcW w:w="6520" w:type="dxa"/>
            <w:vAlign w:val="center"/>
          </w:tcPr>
          <w:p w:rsidR="000A0C01" w:rsidRPr="00046C2C" w:rsidRDefault="00121302" w:rsidP="00046C2C">
            <w:pPr>
              <w:pStyle w:val="SemEspaamento"/>
              <w:rPr>
                <w:rFonts w:ascii="Arial" w:hAnsi="Arial" w:cs="Arial"/>
                <w:sz w:val="18"/>
                <w:szCs w:val="18"/>
              </w:rPr>
            </w:pPr>
            <w:hyperlink r:id="rId8" w:history="1">
              <w:r w:rsidR="00046C2C" w:rsidRPr="007C1ED3">
                <w:rPr>
                  <w:rStyle w:val="Hyperlink"/>
                  <w:rFonts w:ascii="Arial" w:hAnsi="Arial" w:cs="Arial"/>
                  <w:sz w:val="18"/>
                  <w:szCs w:val="18"/>
                </w:rPr>
                <w:t>licitacao@nvfar.com.br</w:t>
              </w:r>
            </w:hyperlink>
          </w:p>
        </w:tc>
      </w:tr>
    </w:tbl>
    <w:p w:rsidR="00180A58" w:rsidRPr="00D05B02" w:rsidRDefault="00180A58"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306945" w:rsidRPr="00D05B02"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523F08" w:rsidRPr="00046C2C">
        <w:rPr>
          <w:rFonts w:ascii="Arial" w:hAnsi="Arial" w:cs="Arial"/>
          <w:sz w:val="18"/>
          <w:szCs w:val="18"/>
        </w:rPr>
        <w:t>Esta Ata possui o objetivo de registrar preços dos itens abaixo relacionados, no respect</w:t>
      </w:r>
      <w:r w:rsidR="009B29B3" w:rsidRPr="00046C2C">
        <w:rPr>
          <w:rFonts w:ascii="Arial" w:hAnsi="Arial" w:cs="Arial"/>
          <w:sz w:val="18"/>
          <w:szCs w:val="18"/>
        </w:rPr>
        <w:t>ivo LOTE, para</w:t>
      </w:r>
      <w:r w:rsidR="00356467" w:rsidRPr="00046C2C">
        <w:rPr>
          <w:rFonts w:ascii="Arial" w:hAnsi="Arial" w:cs="Arial"/>
          <w:sz w:val="18"/>
          <w:szCs w:val="18"/>
        </w:rPr>
        <w:t xml:space="preserve"> </w:t>
      </w:r>
      <w:r w:rsidR="00120320" w:rsidRPr="00046C2C">
        <w:rPr>
          <w:rFonts w:ascii="Arial" w:hAnsi="Arial" w:cs="Arial"/>
          <w:b/>
          <w:bCs/>
          <w:sz w:val="18"/>
          <w:szCs w:val="18"/>
        </w:rPr>
        <w:t xml:space="preserve">futura e eventual </w:t>
      </w:r>
      <w:r w:rsidR="00046C2C" w:rsidRPr="00046C2C">
        <w:rPr>
          <w:rFonts w:ascii="Arial" w:hAnsi="Arial" w:cs="Arial"/>
          <w:b/>
          <w:bCs/>
          <w:sz w:val="18"/>
          <w:szCs w:val="18"/>
        </w:rPr>
        <w:t>Aquisição de Condicionadores de Ar (Tipo CASSETE) incluindo instalação, para atender os Órgãos/Entidades</w:t>
      </w:r>
      <w:r w:rsidR="00046C2C">
        <w:rPr>
          <w:rFonts w:ascii="Arial" w:hAnsi="Arial" w:cs="Arial"/>
          <w:b/>
          <w:bCs/>
          <w:sz w:val="18"/>
          <w:szCs w:val="18"/>
        </w:rPr>
        <w:t xml:space="preserve"> </w:t>
      </w:r>
      <w:r w:rsidR="00120320" w:rsidRPr="00046C2C">
        <w:rPr>
          <w:rFonts w:ascii="Arial" w:hAnsi="Arial" w:cs="Arial"/>
          <w:b/>
          <w:bCs/>
          <w:sz w:val="18"/>
          <w:szCs w:val="18"/>
        </w:rPr>
        <w:t xml:space="preserve">do Poder Executivo </w:t>
      </w:r>
      <w:r w:rsidR="00046C2C" w:rsidRPr="00046C2C">
        <w:rPr>
          <w:rFonts w:ascii="Arial" w:hAnsi="Arial" w:cs="Arial"/>
          <w:b/>
          <w:bCs/>
          <w:sz w:val="18"/>
          <w:szCs w:val="18"/>
        </w:rPr>
        <w:t>do Estado de Mato Grosso nos municípios de Cuiabá e Mato G</w:t>
      </w:r>
      <w:r w:rsidR="00046C2C">
        <w:rPr>
          <w:rFonts w:ascii="Arial" w:hAnsi="Arial" w:cs="Arial"/>
          <w:b/>
          <w:bCs/>
          <w:sz w:val="18"/>
          <w:szCs w:val="18"/>
        </w:rPr>
        <w:t>rosso</w:t>
      </w:r>
      <w:r w:rsidR="00523F08" w:rsidRPr="00046C2C">
        <w:rPr>
          <w:rFonts w:ascii="Arial" w:hAnsi="Arial" w:cs="Arial"/>
          <w:b/>
          <w:sz w:val="18"/>
          <w:szCs w:val="18"/>
        </w:rPr>
        <w:t>,</w:t>
      </w:r>
      <w:r w:rsidR="00523F08" w:rsidRPr="00046C2C">
        <w:rPr>
          <w:rFonts w:ascii="Arial" w:hAnsi="Arial" w:cs="Arial"/>
          <w:sz w:val="18"/>
          <w:szCs w:val="18"/>
        </w:rPr>
        <w:t xml:space="preserve"> conforme</w:t>
      </w:r>
      <w:r w:rsidR="00523F08" w:rsidRPr="00D05B02">
        <w:rPr>
          <w:rFonts w:ascii="Arial" w:hAnsi="Arial" w:cs="Arial"/>
          <w:sz w:val="18"/>
          <w:szCs w:val="18"/>
        </w:rPr>
        <w:t xml:space="preserve"> condições e especificações constantes nesta Ata de Registro de Preço.</w:t>
      </w:r>
      <w:r w:rsidR="00306945" w:rsidRPr="00D05B02">
        <w:rPr>
          <w:rFonts w:ascii="Arial" w:hAnsi="Arial" w:cs="Arial"/>
          <w:sz w:val="18"/>
          <w:szCs w:val="18"/>
        </w:rPr>
        <w:br w:type="page"/>
      </w:r>
    </w:p>
    <w:p w:rsidR="00306945" w:rsidRPr="00D05B02" w:rsidRDefault="00306945" w:rsidP="009641D5">
      <w:pPr>
        <w:pStyle w:val="SemEspaamento"/>
        <w:jc w:val="both"/>
        <w:rPr>
          <w:rFonts w:ascii="Arial" w:hAnsi="Arial" w:cs="Arial"/>
          <w:sz w:val="18"/>
          <w:szCs w:val="18"/>
        </w:rPr>
      </w:pPr>
    </w:p>
    <w:p w:rsidR="00B07325" w:rsidRPr="00D05B02" w:rsidRDefault="00B07325"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709"/>
        <w:gridCol w:w="851"/>
        <w:gridCol w:w="1134"/>
        <w:gridCol w:w="1701"/>
      </w:tblGrid>
      <w:tr w:rsidR="00B114EB" w:rsidRPr="00D05B02" w:rsidTr="00644709">
        <w:trPr>
          <w:cantSplit/>
          <w:trHeight w:val="338"/>
        </w:trPr>
        <w:tc>
          <w:tcPr>
            <w:tcW w:w="9924" w:type="dxa"/>
            <w:gridSpan w:val="6"/>
            <w:shd w:val="clear" w:color="auto" w:fill="C0C0C0"/>
            <w:tcMar>
              <w:top w:w="20" w:type="dxa"/>
              <w:left w:w="20" w:type="dxa"/>
              <w:bottom w:w="0" w:type="dxa"/>
              <w:right w:w="20" w:type="dxa"/>
            </w:tcMar>
            <w:vAlign w:val="center"/>
          </w:tcPr>
          <w:p w:rsidR="00B114EB" w:rsidRPr="00D05B02" w:rsidRDefault="00211DAF" w:rsidP="00644709">
            <w:pPr>
              <w:pStyle w:val="SemEspaamento"/>
              <w:shd w:val="clear" w:color="auto" w:fill="BFBFBF"/>
              <w:jc w:val="center"/>
              <w:rPr>
                <w:rFonts w:ascii="Arial" w:hAnsi="Arial" w:cs="Arial"/>
                <w:b/>
                <w:sz w:val="18"/>
                <w:szCs w:val="18"/>
                <w:highlight w:val="yellow"/>
              </w:rPr>
            </w:pPr>
            <w:r w:rsidRPr="00211DAF">
              <w:rPr>
                <w:rFonts w:ascii="Arial" w:hAnsi="Arial" w:cs="Arial"/>
                <w:b/>
                <w:sz w:val="18"/>
                <w:szCs w:val="18"/>
              </w:rPr>
              <w:t>LOTE 01 – COTA 75% - AMPLA</w:t>
            </w:r>
          </w:p>
        </w:tc>
      </w:tr>
      <w:tr w:rsidR="00B114EB" w:rsidRPr="00D05B02" w:rsidTr="00644709">
        <w:trPr>
          <w:cantSplit/>
          <w:trHeight w:val="369"/>
        </w:trPr>
        <w:tc>
          <w:tcPr>
            <w:tcW w:w="9924" w:type="dxa"/>
            <w:gridSpan w:val="6"/>
            <w:shd w:val="clear" w:color="auto" w:fill="C0C0C0"/>
            <w:tcMar>
              <w:top w:w="20" w:type="dxa"/>
              <w:left w:w="20" w:type="dxa"/>
              <w:bottom w:w="0" w:type="dxa"/>
              <w:right w:w="20" w:type="dxa"/>
            </w:tcMar>
            <w:vAlign w:val="center"/>
          </w:tcPr>
          <w:p w:rsidR="00B114EB" w:rsidRPr="00D05B02" w:rsidRDefault="00211DAF" w:rsidP="00211DAF">
            <w:pPr>
              <w:pStyle w:val="SemEspaamento"/>
              <w:jc w:val="center"/>
              <w:rPr>
                <w:rFonts w:ascii="Arial" w:hAnsi="Arial" w:cs="Arial"/>
                <w:b/>
                <w:sz w:val="18"/>
                <w:szCs w:val="18"/>
                <w:highlight w:val="yellow"/>
              </w:rPr>
            </w:pPr>
            <w:r w:rsidRPr="00211DAF">
              <w:rPr>
                <w:rFonts w:ascii="Arial" w:hAnsi="Arial" w:cs="Arial"/>
                <w:b/>
                <w:sz w:val="18"/>
                <w:szCs w:val="18"/>
              </w:rPr>
              <w:t xml:space="preserve">NVF </w:t>
            </w:r>
            <w:r w:rsidRPr="00211DAF">
              <w:rPr>
                <w:rFonts w:ascii="Arial" w:hAnsi="Arial" w:cs="Arial"/>
                <w:b/>
                <w:bCs/>
                <w:sz w:val="18"/>
                <w:szCs w:val="18"/>
              </w:rPr>
              <w:t>COMERCIO</w:t>
            </w:r>
            <w:r w:rsidRPr="00211DAF">
              <w:rPr>
                <w:rFonts w:ascii="Arial" w:hAnsi="Arial" w:cs="Arial"/>
                <w:b/>
                <w:sz w:val="18"/>
                <w:szCs w:val="18"/>
              </w:rPr>
              <w:t xml:space="preserve"> E SERVICOS DE CLIMATIZACAO EIRELI.</w:t>
            </w:r>
          </w:p>
        </w:tc>
      </w:tr>
      <w:tr w:rsidR="00B114EB" w:rsidRPr="00D05B02" w:rsidTr="00211DAF">
        <w:trPr>
          <w:cantSplit/>
          <w:trHeight w:val="205"/>
        </w:trPr>
        <w:tc>
          <w:tcPr>
            <w:tcW w:w="993" w:type="dxa"/>
            <w:shd w:val="clear" w:color="auto" w:fill="C0C0C0"/>
            <w:tcMar>
              <w:top w:w="20" w:type="dxa"/>
              <w:left w:w="20" w:type="dxa"/>
              <w:bottom w:w="0" w:type="dxa"/>
              <w:right w:w="20" w:type="dxa"/>
            </w:tcMar>
            <w:vAlign w:val="center"/>
          </w:tcPr>
          <w:p w:rsidR="00B114EB" w:rsidRPr="00D05B02" w:rsidRDefault="00B114EB" w:rsidP="00644709">
            <w:pPr>
              <w:pStyle w:val="SemEspaamento"/>
              <w:jc w:val="center"/>
              <w:rPr>
                <w:rFonts w:ascii="Arial" w:hAnsi="Arial" w:cs="Arial"/>
                <w:b/>
                <w:bCs/>
                <w:sz w:val="18"/>
                <w:szCs w:val="18"/>
                <w:highlight w:val="yellow"/>
              </w:rPr>
            </w:pPr>
            <w:r w:rsidRPr="00211DAF">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B114EB" w:rsidRPr="00211DAF" w:rsidRDefault="00B114EB" w:rsidP="00644709">
            <w:pPr>
              <w:pStyle w:val="SemEspaamento"/>
              <w:jc w:val="center"/>
              <w:rPr>
                <w:rFonts w:ascii="Arial" w:hAnsi="Arial" w:cs="Arial"/>
                <w:b/>
                <w:bCs/>
                <w:sz w:val="18"/>
                <w:szCs w:val="18"/>
              </w:rPr>
            </w:pPr>
            <w:r w:rsidRPr="00211DAF">
              <w:rPr>
                <w:rFonts w:ascii="Arial" w:hAnsi="Arial" w:cs="Arial"/>
                <w:b/>
                <w:bCs/>
                <w:sz w:val="18"/>
                <w:szCs w:val="18"/>
              </w:rPr>
              <w:t>DESCRIÇÃO</w:t>
            </w:r>
          </w:p>
        </w:tc>
        <w:tc>
          <w:tcPr>
            <w:tcW w:w="709" w:type="dxa"/>
            <w:shd w:val="clear" w:color="auto" w:fill="BFBFBF" w:themeFill="background1" w:themeFillShade="BF"/>
            <w:vAlign w:val="center"/>
          </w:tcPr>
          <w:p w:rsidR="00B114EB" w:rsidRPr="00211DAF" w:rsidRDefault="00B114EB" w:rsidP="00644709">
            <w:pPr>
              <w:pStyle w:val="SemEspaamento"/>
              <w:jc w:val="center"/>
              <w:rPr>
                <w:rFonts w:ascii="Arial" w:hAnsi="Arial" w:cs="Arial"/>
                <w:b/>
                <w:sz w:val="18"/>
                <w:szCs w:val="18"/>
              </w:rPr>
            </w:pPr>
            <w:r w:rsidRPr="00211DAF">
              <w:rPr>
                <w:rFonts w:ascii="Arial" w:hAnsi="Arial" w:cs="Arial"/>
                <w:b/>
                <w:bCs/>
                <w:sz w:val="18"/>
                <w:szCs w:val="18"/>
              </w:rPr>
              <w:t>UNID.</w:t>
            </w:r>
          </w:p>
        </w:tc>
        <w:tc>
          <w:tcPr>
            <w:tcW w:w="851" w:type="dxa"/>
            <w:shd w:val="clear" w:color="auto" w:fill="BFBFBF" w:themeFill="background1" w:themeFillShade="BF"/>
            <w:vAlign w:val="center"/>
          </w:tcPr>
          <w:p w:rsidR="00B114EB" w:rsidRPr="00211DAF" w:rsidRDefault="00B114EB" w:rsidP="00644709">
            <w:pPr>
              <w:pStyle w:val="SemEspaamento"/>
              <w:jc w:val="center"/>
              <w:rPr>
                <w:rFonts w:ascii="Arial" w:hAnsi="Arial" w:cs="Arial"/>
                <w:b/>
                <w:bCs/>
                <w:sz w:val="18"/>
                <w:szCs w:val="18"/>
              </w:rPr>
            </w:pPr>
            <w:r w:rsidRPr="00211DAF">
              <w:rPr>
                <w:rFonts w:ascii="Arial" w:hAnsi="Arial" w:cs="Arial"/>
                <w:b/>
                <w:bCs/>
                <w:sz w:val="18"/>
                <w:szCs w:val="18"/>
              </w:rPr>
              <w:t>QUANT.</w:t>
            </w:r>
          </w:p>
        </w:tc>
        <w:tc>
          <w:tcPr>
            <w:tcW w:w="1134" w:type="dxa"/>
            <w:shd w:val="clear" w:color="auto" w:fill="BFBFBF" w:themeFill="background1" w:themeFillShade="BF"/>
            <w:vAlign w:val="center"/>
          </w:tcPr>
          <w:p w:rsidR="00B114EB" w:rsidRPr="00211DAF" w:rsidRDefault="00B114EB" w:rsidP="00644709">
            <w:pPr>
              <w:pStyle w:val="SemEspaamento"/>
              <w:jc w:val="center"/>
              <w:rPr>
                <w:rFonts w:ascii="Arial" w:hAnsi="Arial" w:cs="Arial"/>
                <w:b/>
                <w:bCs/>
                <w:sz w:val="18"/>
                <w:szCs w:val="18"/>
              </w:rPr>
            </w:pPr>
            <w:r w:rsidRPr="00211DAF">
              <w:rPr>
                <w:rFonts w:ascii="Arial" w:hAnsi="Arial" w:cs="Arial"/>
                <w:b/>
                <w:bCs/>
                <w:sz w:val="18"/>
                <w:szCs w:val="18"/>
              </w:rPr>
              <w:t>MARCA/</w:t>
            </w:r>
          </w:p>
          <w:p w:rsidR="00B114EB" w:rsidRPr="00211DAF" w:rsidRDefault="00B114EB" w:rsidP="00644709">
            <w:pPr>
              <w:pStyle w:val="SemEspaamento"/>
              <w:jc w:val="center"/>
              <w:rPr>
                <w:rFonts w:ascii="Arial" w:hAnsi="Arial" w:cs="Arial"/>
                <w:b/>
                <w:bCs/>
                <w:sz w:val="18"/>
                <w:szCs w:val="18"/>
              </w:rPr>
            </w:pPr>
            <w:r w:rsidRPr="00211DAF">
              <w:rPr>
                <w:rFonts w:ascii="Arial" w:hAnsi="Arial" w:cs="Arial"/>
                <w:b/>
                <w:bCs/>
                <w:sz w:val="18"/>
                <w:szCs w:val="18"/>
              </w:rPr>
              <w:t>MODELO</w:t>
            </w:r>
          </w:p>
        </w:tc>
        <w:tc>
          <w:tcPr>
            <w:tcW w:w="1701" w:type="dxa"/>
            <w:shd w:val="clear" w:color="auto" w:fill="C0C0C0"/>
            <w:vAlign w:val="center"/>
          </w:tcPr>
          <w:p w:rsidR="00B114EB" w:rsidRPr="00D05B02" w:rsidRDefault="00B114EB" w:rsidP="00644709">
            <w:pPr>
              <w:pStyle w:val="SemEspaamento"/>
              <w:jc w:val="center"/>
              <w:rPr>
                <w:rFonts w:ascii="Arial" w:hAnsi="Arial" w:cs="Arial"/>
                <w:b/>
                <w:sz w:val="18"/>
                <w:szCs w:val="18"/>
                <w:highlight w:val="yellow"/>
              </w:rPr>
            </w:pPr>
            <w:r w:rsidRPr="009E211D">
              <w:rPr>
                <w:rFonts w:ascii="Arial" w:hAnsi="Arial" w:cs="Arial"/>
                <w:b/>
                <w:sz w:val="18"/>
                <w:szCs w:val="18"/>
              </w:rPr>
              <w:t>VALOR UNIT.</w:t>
            </w:r>
          </w:p>
        </w:tc>
      </w:tr>
      <w:tr w:rsidR="00B114EB" w:rsidRPr="00D05B02" w:rsidTr="00211DAF">
        <w:trPr>
          <w:trHeight w:val="254"/>
        </w:trPr>
        <w:tc>
          <w:tcPr>
            <w:tcW w:w="993" w:type="dxa"/>
            <w:tcMar>
              <w:top w:w="20" w:type="dxa"/>
              <w:left w:w="20" w:type="dxa"/>
              <w:bottom w:w="0" w:type="dxa"/>
              <w:right w:w="20" w:type="dxa"/>
            </w:tcMar>
            <w:vAlign w:val="center"/>
          </w:tcPr>
          <w:p w:rsidR="00B114EB" w:rsidRPr="00D05B02" w:rsidRDefault="00B114EB" w:rsidP="00644709">
            <w:pPr>
              <w:pStyle w:val="SemEspaamento"/>
              <w:jc w:val="center"/>
              <w:rPr>
                <w:rFonts w:ascii="Arial" w:hAnsi="Arial" w:cs="Arial"/>
                <w:sz w:val="18"/>
                <w:szCs w:val="18"/>
                <w:highlight w:val="yellow"/>
              </w:rPr>
            </w:pPr>
            <w:r w:rsidRPr="00211DAF">
              <w:rPr>
                <w:rFonts w:ascii="Arial" w:hAnsi="Arial" w:cs="Arial"/>
                <w:sz w:val="18"/>
                <w:szCs w:val="18"/>
              </w:rPr>
              <w:t>01</w:t>
            </w:r>
          </w:p>
        </w:tc>
        <w:tc>
          <w:tcPr>
            <w:tcW w:w="4536" w:type="dxa"/>
            <w:tcMar>
              <w:top w:w="20" w:type="dxa"/>
              <w:left w:w="20" w:type="dxa"/>
              <w:bottom w:w="0" w:type="dxa"/>
              <w:right w:w="20" w:type="dxa"/>
            </w:tcMar>
          </w:tcPr>
          <w:p w:rsidR="00B114EB" w:rsidRPr="00D05B02" w:rsidRDefault="00046C2C" w:rsidP="00644709">
            <w:pPr>
              <w:autoSpaceDN w:val="0"/>
              <w:spacing w:after="60"/>
              <w:jc w:val="both"/>
              <w:textAlignment w:val="baseline"/>
              <w:rPr>
                <w:rFonts w:ascii="Arial" w:hAnsi="Arial" w:cs="Arial"/>
                <w:kern w:val="3"/>
                <w:sz w:val="18"/>
                <w:szCs w:val="18"/>
                <w:highlight w:val="yellow"/>
              </w:rPr>
            </w:pPr>
            <w:r w:rsidRPr="00744E3C">
              <w:rPr>
                <w:rFonts w:ascii="Arial" w:hAnsi="Arial" w:cs="Arial"/>
                <w:sz w:val="18"/>
                <w:szCs w:val="18"/>
              </w:rPr>
              <w:t xml:space="preserve">CONDICIONADOR DE AR </w:t>
            </w:r>
            <w:r w:rsidRPr="00744E3C">
              <w:rPr>
                <w:rFonts w:ascii="Arial" w:hAnsi="Arial" w:cs="Arial"/>
                <w:b/>
                <w:bCs/>
                <w:sz w:val="18"/>
                <w:szCs w:val="18"/>
              </w:rPr>
              <w:t>TIPO CASSETE INVERTER</w:t>
            </w:r>
            <w:r w:rsidRPr="00744E3C">
              <w:rPr>
                <w:rFonts w:ascii="Arial" w:hAnsi="Arial" w:cs="Arial"/>
                <w:sz w:val="18"/>
                <w:szCs w:val="18"/>
              </w:rPr>
              <w:t xml:space="preserve">, CAPACIDADE DE REFRIGERAÇÃO DE </w:t>
            </w:r>
            <w:r w:rsidRPr="00744E3C">
              <w:rPr>
                <w:rFonts w:ascii="Arial" w:hAnsi="Arial" w:cs="Arial"/>
                <w:b/>
                <w:bCs/>
                <w:sz w:val="18"/>
                <w:szCs w:val="18"/>
              </w:rPr>
              <w:t>17.000 A 19.000BTUS</w:t>
            </w:r>
            <w:r w:rsidRPr="00744E3C">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44E3C">
              <w:rPr>
                <w:rFonts w:ascii="Arial" w:hAnsi="Arial" w:cs="Arial"/>
                <w:b/>
                <w:bCs/>
                <w:sz w:val="18"/>
                <w:szCs w:val="18"/>
              </w:rPr>
              <w:t>INCLUINDO INSTALAÇÃO</w:t>
            </w:r>
            <w:r w:rsidRPr="00744E3C">
              <w:rPr>
                <w:rFonts w:ascii="Arial" w:hAnsi="Arial" w:cs="Arial"/>
                <w:sz w:val="18"/>
                <w:szCs w:val="18"/>
              </w:rPr>
              <w:t>. UNIDADE.</w:t>
            </w:r>
          </w:p>
        </w:tc>
        <w:tc>
          <w:tcPr>
            <w:tcW w:w="709" w:type="dxa"/>
            <w:shd w:val="clear" w:color="auto" w:fill="FFFFFF"/>
            <w:vAlign w:val="center"/>
          </w:tcPr>
          <w:p w:rsidR="00B114EB" w:rsidRPr="00D05B02" w:rsidRDefault="00211DAF" w:rsidP="00644709">
            <w:pPr>
              <w:pStyle w:val="SemEspaamento"/>
              <w:jc w:val="center"/>
              <w:rPr>
                <w:rFonts w:ascii="Arial" w:hAnsi="Arial" w:cs="Arial"/>
                <w:sz w:val="18"/>
                <w:szCs w:val="18"/>
                <w:highlight w:val="yellow"/>
              </w:rPr>
            </w:pPr>
            <w:r w:rsidRPr="00211DAF">
              <w:rPr>
                <w:rFonts w:ascii="Arial" w:hAnsi="Arial" w:cs="Arial"/>
                <w:sz w:val="18"/>
                <w:szCs w:val="18"/>
              </w:rPr>
              <w:t>UN</w:t>
            </w:r>
          </w:p>
        </w:tc>
        <w:tc>
          <w:tcPr>
            <w:tcW w:w="851" w:type="dxa"/>
            <w:shd w:val="clear" w:color="auto" w:fill="FFFFFF"/>
            <w:vAlign w:val="center"/>
          </w:tcPr>
          <w:p w:rsidR="00B114EB" w:rsidRPr="00D05B02" w:rsidRDefault="00211DAF" w:rsidP="00644709">
            <w:pPr>
              <w:pStyle w:val="SemEspaamento"/>
              <w:jc w:val="center"/>
              <w:rPr>
                <w:rFonts w:ascii="Arial" w:hAnsi="Arial" w:cs="Arial"/>
                <w:bCs/>
                <w:sz w:val="18"/>
                <w:szCs w:val="18"/>
                <w:highlight w:val="yellow"/>
              </w:rPr>
            </w:pPr>
            <w:r w:rsidRPr="00211DAF">
              <w:rPr>
                <w:rFonts w:ascii="Arial" w:hAnsi="Arial" w:cs="Arial"/>
                <w:bCs/>
                <w:sz w:val="18"/>
                <w:szCs w:val="18"/>
              </w:rPr>
              <w:t>53</w:t>
            </w:r>
          </w:p>
        </w:tc>
        <w:tc>
          <w:tcPr>
            <w:tcW w:w="1134" w:type="dxa"/>
            <w:shd w:val="clear" w:color="auto" w:fill="FFFFFF"/>
            <w:vAlign w:val="center"/>
          </w:tcPr>
          <w:p w:rsidR="00B114EB" w:rsidRPr="00D05B02" w:rsidRDefault="00FD11ED" w:rsidP="00644709">
            <w:pPr>
              <w:pStyle w:val="SemEspaamento"/>
              <w:jc w:val="center"/>
              <w:rPr>
                <w:rFonts w:ascii="Arial" w:hAnsi="Arial" w:cs="Arial"/>
                <w:bCs/>
                <w:sz w:val="18"/>
                <w:szCs w:val="18"/>
                <w:highlight w:val="yellow"/>
              </w:rPr>
            </w:pPr>
            <w:r w:rsidRPr="00FD11ED">
              <w:rPr>
                <w:rFonts w:ascii="Arial" w:hAnsi="Arial" w:cs="Arial"/>
                <w:bCs/>
                <w:sz w:val="18"/>
                <w:szCs w:val="18"/>
              </w:rPr>
              <w:t>TRANE 4MXC6518G1000AA4MXL2318BF0W0AA4TXK6518G1000AA</w:t>
            </w:r>
          </w:p>
        </w:tc>
        <w:tc>
          <w:tcPr>
            <w:tcW w:w="1701" w:type="dxa"/>
            <w:shd w:val="clear" w:color="auto" w:fill="FFFFFF"/>
            <w:vAlign w:val="center"/>
          </w:tcPr>
          <w:p w:rsidR="00B114EB" w:rsidRPr="00D05B02" w:rsidRDefault="00B114EB" w:rsidP="009E211D">
            <w:pPr>
              <w:pStyle w:val="SemEspaamento"/>
              <w:jc w:val="center"/>
              <w:rPr>
                <w:rFonts w:ascii="Arial" w:hAnsi="Arial" w:cs="Arial"/>
                <w:bCs/>
                <w:sz w:val="18"/>
                <w:szCs w:val="18"/>
                <w:highlight w:val="yellow"/>
              </w:rPr>
            </w:pPr>
            <w:r w:rsidRPr="009E211D">
              <w:rPr>
                <w:rFonts w:ascii="Arial" w:hAnsi="Arial" w:cs="Arial"/>
                <w:bCs/>
                <w:sz w:val="18"/>
                <w:szCs w:val="18"/>
              </w:rPr>
              <w:t xml:space="preserve">R$ </w:t>
            </w:r>
            <w:r w:rsidR="009E211D" w:rsidRPr="009E211D">
              <w:rPr>
                <w:rFonts w:ascii="Arial" w:hAnsi="Arial" w:cs="Arial"/>
                <w:bCs/>
                <w:sz w:val="18"/>
                <w:szCs w:val="18"/>
              </w:rPr>
              <w:t>9.252,00</w:t>
            </w:r>
          </w:p>
        </w:tc>
      </w:tr>
      <w:tr w:rsidR="00B114EB" w:rsidRPr="00D05B02" w:rsidTr="00644709">
        <w:trPr>
          <w:trHeight w:val="501"/>
        </w:trPr>
        <w:tc>
          <w:tcPr>
            <w:tcW w:w="9924" w:type="dxa"/>
            <w:gridSpan w:val="6"/>
            <w:tcMar>
              <w:top w:w="20" w:type="dxa"/>
              <w:left w:w="20" w:type="dxa"/>
              <w:bottom w:w="0" w:type="dxa"/>
              <w:right w:w="20" w:type="dxa"/>
            </w:tcMar>
            <w:vAlign w:val="center"/>
          </w:tcPr>
          <w:p w:rsidR="00B114EB" w:rsidRPr="00D05B02" w:rsidRDefault="00B114EB" w:rsidP="009E211D">
            <w:pPr>
              <w:pStyle w:val="SemEspaamento"/>
              <w:rPr>
                <w:rFonts w:ascii="Arial" w:hAnsi="Arial" w:cs="Arial"/>
                <w:bCs/>
                <w:sz w:val="18"/>
                <w:szCs w:val="18"/>
                <w:highlight w:val="yellow"/>
              </w:rPr>
            </w:pPr>
            <w:r w:rsidRPr="009E211D">
              <w:rPr>
                <w:rFonts w:ascii="Arial" w:hAnsi="Arial" w:cs="Arial"/>
                <w:b/>
                <w:bCs/>
                <w:sz w:val="18"/>
                <w:szCs w:val="18"/>
              </w:rPr>
              <w:t xml:space="preserve">VALOR TOTAL DO LOTE R$ </w:t>
            </w:r>
            <w:r w:rsidR="009E211D" w:rsidRPr="009E211D">
              <w:rPr>
                <w:rFonts w:ascii="Arial" w:hAnsi="Arial" w:cs="Arial"/>
                <w:b/>
                <w:bCs/>
                <w:sz w:val="18"/>
                <w:szCs w:val="18"/>
              </w:rPr>
              <w:t xml:space="preserve">490.356,00 </w:t>
            </w:r>
            <w:r w:rsidRPr="009E211D">
              <w:rPr>
                <w:rFonts w:ascii="Arial" w:hAnsi="Arial" w:cs="Arial"/>
                <w:b/>
                <w:bCs/>
                <w:sz w:val="18"/>
                <w:szCs w:val="18"/>
              </w:rPr>
              <w:t>(</w:t>
            </w:r>
            <w:r w:rsidR="009E211D" w:rsidRPr="009E211D">
              <w:rPr>
                <w:rFonts w:ascii="Arial" w:hAnsi="Arial" w:cs="Arial"/>
                <w:b/>
                <w:bCs/>
                <w:sz w:val="18"/>
                <w:szCs w:val="18"/>
              </w:rPr>
              <w:t>quatrocentos e noventa mil e trezentos e cinquenta e seis reais</w:t>
            </w:r>
            <w:r w:rsidRPr="009E211D">
              <w:rPr>
                <w:rFonts w:ascii="Arial" w:hAnsi="Arial" w:cs="Arial"/>
                <w:b/>
                <w:bCs/>
                <w:sz w:val="18"/>
                <w:szCs w:val="18"/>
              </w:rPr>
              <w:t>).</w:t>
            </w:r>
          </w:p>
        </w:tc>
      </w:tr>
    </w:tbl>
    <w:p w:rsidR="008F5FDE" w:rsidRPr="00D05B02" w:rsidRDefault="008F5FDE" w:rsidP="00B539A3">
      <w:pPr>
        <w:pStyle w:val="SemEspaamento"/>
        <w:rPr>
          <w:rFonts w:ascii="Arial" w:hAnsi="Arial" w:cs="Arial"/>
          <w:sz w:val="18"/>
          <w:szCs w:val="18"/>
        </w:rPr>
      </w:pPr>
    </w:p>
    <w:p w:rsidR="00306945" w:rsidRPr="00D05B02" w:rsidRDefault="00306945"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9161F1" w:rsidRPr="00D05B02" w:rsidTr="00716531">
        <w:trPr>
          <w:cantSplit/>
          <w:trHeight w:val="338"/>
        </w:trPr>
        <w:tc>
          <w:tcPr>
            <w:tcW w:w="9924" w:type="dxa"/>
            <w:gridSpan w:val="6"/>
            <w:shd w:val="clear" w:color="auto" w:fill="C0C0C0"/>
            <w:tcMar>
              <w:top w:w="20" w:type="dxa"/>
              <w:left w:w="20" w:type="dxa"/>
              <w:bottom w:w="0" w:type="dxa"/>
              <w:right w:w="20" w:type="dxa"/>
            </w:tcMar>
            <w:vAlign w:val="center"/>
          </w:tcPr>
          <w:p w:rsidR="009161F1" w:rsidRPr="00D05B02" w:rsidRDefault="00211DAF" w:rsidP="009161F1">
            <w:pPr>
              <w:pStyle w:val="SemEspaamento"/>
              <w:shd w:val="clear" w:color="auto" w:fill="BFBFBF"/>
              <w:jc w:val="center"/>
              <w:rPr>
                <w:rFonts w:ascii="Arial" w:hAnsi="Arial" w:cs="Arial"/>
                <w:b/>
                <w:sz w:val="18"/>
                <w:szCs w:val="18"/>
                <w:highlight w:val="yellow"/>
              </w:rPr>
            </w:pPr>
            <w:r w:rsidRPr="00211DAF">
              <w:rPr>
                <w:rFonts w:ascii="Arial" w:hAnsi="Arial" w:cs="Arial"/>
                <w:b/>
                <w:sz w:val="18"/>
                <w:szCs w:val="18"/>
              </w:rPr>
              <w:t>LOTE 02 – COTA 25% - ME/EPP/MEI</w:t>
            </w:r>
          </w:p>
        </w:tc>
      </w:tr>
      <w:tr w:rsidR="009161F1" w:rsidRPr="00D05B02" w:rsidTr="00716531">
        <w:trPr>
          <w:cantSplit/>
          <w:trHeight w:val="369"/>
        </w:trPr>
        <w:tc>
          <w:tcPr>
            <w:tcW w:w="9924" w:type="dxa"/>
            <w:gridSpan w:val="6"/>
            <w:shd w:val="clear" w:color="auto" w:fill="C0C0C0"/>
            <w:tcMar>
              <w:top w:w="20" w:type="dxa"/>
              <w:left w:w="20" w:type="dxa"/>
              <w:bottom w:w="0" w:type="dxa"/>
              <w:right w:w="20" w:type="dxa"/>
            </w:tcMar>
            <w:vAlign w:val="center"/>
          </w:tcPr>
          <w:p w:rsidR="009161F1" w:rsidRPr="00D05B02" w:rsidRDefault="00211DAF" w:rsidP="00716531">
            <w:pPr>
              <w:pStyle w:val="SemEspaamento"/>
              <w:shd w:val="clear" w:color="auto" w:fill="BFBFBF"/>
              <w:jc w:val="center"/>
              <w:rPr>
                <w:rFonts w:ascii="Arial" w:hAnsi="Arial" w:cs="Arial"/>
                <w:b/>
                <w:sz w:val="18"/>
                <w:szCs w:val="18"/>
                <w:highlight w:val="yellow"/>
              </w:rPr>
            </w:pPr>
            <w:r w:rsidRPr="00211DAF">
              <w:rPr>
                <w:rFonts w:ascii="Arial" w:hAnsi="Arial" w:cs="Arial"/>
                <w:b/>
                <w:sz w:val="18"/>
                <w:szCs w:val="18"/>
              </w:rPr>
              <w:t xml:space="preserve">NVF </w:t>
            </w:r>
            <w:r w:rsidRPr="00211DAF">
              <w:rPr>
                <w:rFonts w:ascii="Arial" w:hAnsi="Arial" w:cs="Arial"/>
                <w:b/>
                <w:bCs/>
                <w:sz w:val="18"/>
                <w:szCs w:val="18"/>
              </w:rPr>
              <w:t>COMERCIO</w:t>
            </w:r>
            <w:r w:rsidRPr="00211DAF">
              <w:rPr>
                <w:rFonts w:ascii="Arial" w:hAnsi="Arial" w:cs="Arial"/>
                <w:b/>
                <w:sz w:val="18"/>
                <w:szCs w:val="18"/>
              </w:rPr>
              <w:t xml:space="preserve"> E SERVICOS DE CLIMATIZACAO EIRELI.</w:t>
            </w:r>
          </w:p>
        </w:tc>
      </w:tr>
      <w:tr w:rsidR="009161F1" w:rsidRPr="00D05B02" w:rsidTr="00716531">
        <w:trPr>
          <w:cantSplit/>
          <w:trHeight w:val="205"/>
        </w:trPr>
        <w:tc>
          <w:tcPr>
            <w:tcW w:w="993" w:type="dxa"/>
            <w:shd w:val="clear" w:color="auto" w:fill="C0C0C0"/>
            <w:tcMar>
              <w:top w:w="20" w:type="dxa"/>
              <w:left w:w="20" w:type="dxa"/>
              <w:bottom w:w="0" w:type="dxa"/>
              <w:right w:w="20" w:type="dxa"/>
            </w:tcMar>
            <w:vAlign w:val="center"/>
          </w:tcPr>
          <w:p w:rsidR="009161F1" w:rsidRPr="00211DAF" w:rsidRDefault="009161F1" w:rsidP="00716531">
            <w:pPr>
              <w:pStyle w:val="SemEspaamento"/>
              <w:jc w:val="center"/>
              <w:rPr>
                <w:rFonts w:ascii="Arial" w:hAnsi="Arial" w:cs="Arial"/>
                <w:b/>
                <w:bCs/>
                <w:sz w:val="18"/>
                <w:szCs w:val="18"/>
              </w:rPr>
            </w:pPr>
            <w:r w:rsidRPr="00211DAF">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161F1" w:rsidRPr="00211DAF" w:rsidRDefault="009161F1" w:rsidP="00716531">
            <w:pPr>
              <w:pStyle w:val="SemEspaamento"/>
              <w:jc w:val="center"/>
              <w:rPr>
                <w:rFonts w:ascii="Arial" w:hAnsi="Arial" w:cs="Arial"/>
                <w:b/>
                <w:bCs/>
                <w:sz w:val="18"/>
                <w:szCs w:val="18"/>
              </w:rPr>
            </w:pPr>
            <w:r w:rsidRPr="00211DAF">
              <w:rPr>
                <w:rFonts w:ascii="Arial" w:hAnsi="Arial" w:cs="Arial"/>
                <w:b/>
                <w:bCs/>
                <w:sz w:val="18"/>
                <w:szCs w:val="18"/>
              </w:rPr>
              <w:t>DESCRIÇÃO</w:t>
            </w:r>
          </w:p>
        </w:tc>
        <w:tc>
          <w:tcPr>
            <w:tcW w:w="851" w:type="dxa"/>
            <w:shd w:val="clear" w:color="auto" w:fill="C0C0C0"/>
            <w:vAlign w:val="center"/>
          </w:tcPr>
          <w:p w:rsidR="009161F1" w:rsidRPr="00211DAF" w:rsidRDefault="009161F1" w:rsidP="00716531">
            <w:pPr>
              <w:pStyle w:val="SemEspaamento"/>
              <w:jc w:val="center"/>
              <w:rPr>
                <w:rFonts w:ascii="Arial" w:hAnsi="Arial" w:cs="Arial"/>
                <w:b/>
                <w:sz w:val="18"/>
                <w:szCs w:val="18"/>
              </w:rPr>
            </w:pPr>
            <w:r w:rsidRPr="00211DAF">
              <w:rPr>
                <w:rFonts w:ascii="Arial" w:hAnsi="Arial" w:cs="Arial"/>
                <w:b/>
                <w:sz w:val="18"/>
                <w:szCs w:val="18"/>
              </w:rPr>
              <w:t>UNID.</w:t>
            </w:r>
          </w:p>
        </w:tc>
        <w:tc>
          <w:tcPr>
            <w:tcW w:w="709" w:type="dxa"/>
            <w:shd w:val="clear" w:color="auto" w:fill="C0C0C0"/>
            <w:vAlign w:val="center"/>
          </w:tcPr>
          <w:p w:rsidR="009161F1" w:rsidRPr="00211DAF" w:rsidRDefault="009161F1" w:rsidP="00716531">
            <w:pPr>
              <w:pStyle w:val="SemEspaamento"/>
              <w:jc w:val="center"/>
              <w:rPr>
                <w:rFonts w:ascii="Arial" w:hAnsi="Arial" w:cs="Arial"/>
                <w:b/>
                <w:sz w:val="18"/>
                <w:szCs w:val="18"/>
              </w:rPr>
            </w:pPr>
            <w:r w:rsidRPr="00211DAF">
              <w:rPr>
                <w:rFonts w:ascii="Arial" w:hAnsi="Arial" w:cs="Arial"/>
                <w:b/>
                <w:sz w:val="18"/>
                <w:szCs w:val="18"/>
              </w:rPr>
              <w:t>QUANT.</w:t>
            </w:r>
          </w:p>
        </w:tc>
        <w:tc>
          <w:tcPr>
            <w:tcW w:w="1134" w:type="dxa"/>
            <w:shd w:val="clear" w:color="auto" w:fill="C0C0C0"/>
            <w:vAlign w:val="center"/>
          </w:tcPr>
          <w:p w:rsidR="009161F1" w:rsidRPr="00FD11ED" w:rsidRDefault="009161F1" w:rsidP="00716531">
            <w:pPr>
              <w:pStyle w:val="SemEspaamento"/>
              <w:jc w:val="center"/>
              <w:rPr>
                <w:rFonts w:ascii="Arial" w:hAnsi="Arial" w:cs="Arial"/>
                <w:b/>
                <w:sz w:val="18"/>
                <w:szCs w:val="18"/>
              </w:rPr>
            </w:pPr>
            <w:r w:rsidRPr="00FD11ED">
              <w:rPr>
                <w:rFonts w:ascii="Arial" w:hAnsi="Arial" w:cs="Arial"/>
                <w:b/>
                <w:sz w:val="18"/>
                <w:szCs w:val="18"/>
              </w:rPr>
              <w:t>MARCA/</w:t>
            </w:r>
          </w:p>
          <w:p w:rsidR="009161F1" w:rsidRPr="00D05B02" w:rsidRDefault="009161F1" w:rsidP="00716531">
            <w:pPr>
              <w:pStyle w:val="SemEspaamento"/>
              <w:jc w:val="center"/>
              <w:rPr>
                <w:rFonts w:ascii="Arial" w:hAnsi="Arial" w:cs="Arial"/>
                <w:b/>
                <w:sz w:val="18"/>
                <w:szCs w:val="18"/>
                <w:highlight w:val="yellow"/>
              </w:rPr>
            </w:pPr>
            <w:r w:rsidRPr="00FD11ED">
              <w:rPr>
                <w:rFonts w:ascii="Arial" w:hAnsi="Arial" w:cs="Arial"/>
                <w:b/>
                <w:sz w:val="18"/>
                <w:szCs w:val="18"/>
              </w:rPr>
              <w:t>MODELO</w:t>
            </w:r>
          </w:p>
        </w:tc>
        <w:tc>
          <w:tcPr>
            <w:tcW w:w="1701" w:type="dxa"/>
            <w:shd w:val="clear" w:color="auto" w:fill="C0C0C0"/>
            <w:vAlign w:val="center"/>
          </w:tcPr>
          <w:p w:rsidR="009161F1" w:rsidRPr="00D05B02" w:rsidRDefault="009161F1" w:rsidP="00716531">
            <w:pPr>
              <w:pStyle w:val="SemEspaamento"/>
              <w:jc w:val="center"/>
              <w:rPr>
                <w:rFonts w:ascii="Arial" w:hAnsi="Arial" w:cs="Arial"/>
                <w:b/>
                <w:sz w:val="18"/>
                <w:szCs w:val="18"/>
                <w:highlight w:val="yellow"/>
              </w:rPr>
            </w:pPr>
            <w:r w:rsidRPr="009E211D">
              <w:rPr>
                <w:rFonts w:ascii="Arial" w:hAnsi="Arial" w:cs="Arial"/>
                <w:b/>
                <w:sz w:val="18"/>
                <w:szCs w:val="18"/>
              </w:rPr>
              <w:t>VALOR UNIT.</w:t>
            </w:r>
          </w:p>
        </w:tc>
      </w:tr>
      <w:tr w:rsidR="009161F1" w:rsidRPr="00D05B02" w:rsidTr="00716531">
        <w:trPr>
          <w:trHeight w:val="254"/>
        </w:trPr>
        <w:tc>
          <w:tcPr>
            <w:tcW w:w="993" w:type="dxa"/>
            <w:tcMar>
              <w:top w:w="20" w:type="dxa"/>
              <w:left w:w="20" w:type="dxa"/>
              <w:bottom w:w="0" w:type="dxa"/>
              <w:right w:w="20" w:type="dxa"/>
            </w:tcMar>
            <w:vAlign w:val="center"/>
          </w:tcPr>
          <w:p w:rsidR="009161F1" w:rsidRPr="00D05B02" w:rsidRDefault="009161F1" w:rsidP="00716531">
            <w:pPr>
              <w:pStyle w:val="SemEspaamento"/>
              <w:jc w:val="center"/>
              <w:rPr>
                <w:rFonts w:ascii="Arial" w:hAnsi="Arial" w:cs="Arial"/>
                <w:sz w:val="18"/>
                <w:szCs w:val="18"/>
                <w:highlight w:val="yellow"/>
              </w:rPr>
            </w:pPr>
            <w:r w:rsidRPr="00211DAF">
              <w:rPr>
                <w:rFonts w:ascii="Arial" w:hAnsi="Arial" w:cs="Arial"/>
                <w:sz w:val="18"/>
                <w:szCs w:val="18"/>
              </w:rPr>
              <w:t>01</w:t>
            </w:r>
          </w:p>
        </w:tc>
        <w:tc>
          <w:tcPr>
            <w:tcW w:w="4536" w:type="dxa"/>
            <w:tcMar>
              <w:top w:w="20" w:type="dxa"/>
              <w:left w:w="20" w:type="dxa"/>
              <w:bottom w:w="0" w:type="dxa"/>
              <w:right w:w="20" w:type="dxa"/>
            </w:tcMar>
          </w:tcPr>
          <w:p w:rsidR="009161F1" w:rsidRPr="00D05B02" w:rsidRDefault="00211DAF" w:rsidP="00716531">
            <w:pPr>
              <w:autoSpaceDN w:val="0"/>
              <w:spacing w:after="60"/>
              <w:jc w:val="both"/>
              <w:textAlignment w:val="baseline"/>
              <w:rPr>
                <w:rFonts w:ascii="Arial" w:hAnsi="Arial" w:cs="Arial"/>
                <w:kern w:val="3"/>
                <w:sz w:val="18"/>
                <w:szCs w:val="18"/>
                <w:highlight w:val="yellow"/>
              </w:rPr>
            </w:pPr>
            <w:r w:rsidRPr="00744E3C">
              <w:rPr>
                <w:rFonts w:ascii="Arial" w:hAnsi="Arial" w:cs="Arial"/>
                <w:sz w:val="18"/>
                <w:szCs w:val="18"/>
              </w:rPr>
              <w:t xml:space="preserve">CONDICIONADOR DE AR </w:t>
            </w:r>
            <w:r w:rsidRPr="00744E3C">
              <w:rPr>
                <w:rFonts w:ascii="Arial" w:hAnsi="Arial" w:cs="Arial"/>
                <w:b/>
                <w:bCs/>
                <w:sz w:val="18"/>
                <w:szCs w:val="18"/>
              </w:rPr>
              <w:t>TIPO CASSETE INVERTER</w:t>
            </w:r>
            <w:r w:rsidRPr="00744E3C">
              <w:rPr>
                <w:rFonts w:ascii="Arial" w:hAnsi="Arial" w:cs="Arial"/>
                <w:sz w:val="18"/>
                <w:szCs w:val="18"/>
              </w:rPr>
              <w:t xml:space="preserve">, CAPACIDADE DE REFRIGERAÇÃO DE </w:t>
            </w:r>
            <w:r w:rsidRPr="00744E3C">
              <w:rPr>
                <w:rFonts w:ascii="Arial" w:hAnsi="Arial" w:cs="Arial"/>
                <w:b/>
                <w:bCs/>
                <w:sz w:val="18"/>
                <w:szCs w:val="18"/>
              </w:rPr>
              <w:t>17.000 A 19.000BTUS</w:t>
            </w:r>
            <w:r w:rsidRPr="00744E3C">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44E3C">
              <w:rPr>
                <w:rFonts w:ascii="Arial" w:hAnsi="Arial" w:cs="Arial"/>
                <w:b/>
                <w:bCs/>
                <w:sz w:val="18"/>
                <w:szCs w:val="18"/>
              </w:rPr>
              <w:t>INCLUINDO INSTALAÇÃO</w:t>
            </w:r>
            <w:r w:rsidRPr="00744E3C">
              <w:rPr>
                <w:rFonts w:ascii="Arial" w:hAnsi="Arial" w:cs="Arial"/>
                <w:sz w:val="18"/>
                <w:szCs w:val="18"/>
              </w:rPr>
              <w:t>. UNIDADE.</w:t>
            </w:r>
          </w:p>
        </w:tc>
        <w:tc>
          <w:tcPr>
            <w:tcW w:w="851" w:type="dxa"/>
            <w:shd w:val="clear" w:color="auto" w:fill="FFFFFF"/>
            <w:vAlign w:val="center"/>
          </w:tcPr>
          <w:p w:rsidR="009161F1" w:rsidRPr="00D05B02" w:rsidRDefault="00211DAF" w:rsidP="00716531">
            <w:pPr>
              <w:pStyle w:val="SemEspaamento"/>
              <w:jc w:val="center"/>
              <w:rPr>
                <w:rFonts w:ascii="Arial" w:hAnsi="Arial" w:cs="Arial"/>
                <w:sz w:val="18"/>
                <w:szCs w:val="18"/>
                <w:highlight w:val="yellow"/>
              </w:rPr>
            </w:pPr>
            <w:r w:rsidRPr="00211DAF">
              <w:rPr>
                <w:rFonts w:ascii="Arial" w:hAnsi="Arial" w:cs="Arial"/>
                <w:sz w:val="18"/>
                <w:szCs w:val="18"/>
              </w:rPr>
              <w:t>UN</w:t>
            </w:r>
          </w:p>
        </w:tc>
        <w:tc>
          <w:tcPr>
            <w:tcW w:w="709" w:type="dxa"/>
            <w:shd w:val="clear" w:color="auto" w:fill="FFFFFF"/>
            <w:vAlign w:val="center"/>
          </w:tcPr>
          <w:p w:rsidR="009161F1" w:rsidRPr="00D05B02" w:rsidRDefault="00211DAF" w:rsidP="00716531">
            <w:pPr>
              <w:pStyle w:val="SemEspaamento"/>
              <w:jc w:val="center"/>
              <w:rPr>
                <w:rFonts w:ascii="Arial" w:hAnsi="Arial" w:cs="Arial"/>
                <w:bCs/>
                <w:sz w:val="18"/>
                <w:szCs w:val="18"/>
                <w:highlight w:val="yellow"/>
              </w:rPr>
            </w:pPr>
            <w:r w:rsidRPr="00211DAF">
              <w:rPr>
                <w:rFonts w:ascii="Arial" w:hAnsi="Arial" w:cs="Arial"/>
                <w:bCs/>
                <w:sz w:val="18"/>
                <w:szCs w:val="18"/>
              </w:rPr>
              <w:t>16</w:t>
            </w:r>
          </w:p>
        </w:tc>
        <w:tc>
          <w:tcPr>
            <w:tcW w:w="1134" w:type="dxa"/>
            <w:shd w:val="clear" w:color="auto" w:fill="FFFFFF"/>
            <w:vAlign w:val="center"/>
          </w:tcPr>
          <w:p w:rsidR="009161F1" w:rsidRPr="00D05B02" w:rsidRDefault="00FD11ED" w:rsidP="00716531">
            <w:pPr>
              <w:pStyle w:val="SemEspaamento"/>
              <w:jc w:val="center"/>
              <w:rPr>
                <w:rFonts w:ascii="Arial" w:hAnsi="Arial" w:cs="Arial"/>
                <w:bCs/>
                <w:sz w:val="18"/>
                <w:szCs w:val="18"/>
                <w:highlight w:val="yellow"/>
              </w:rPr>
            </w:pPr>
            <w:r w:rsidRPr="00FD11ED">
              <w:rPr>
                <w:rFonts w:ascii="Arial" w:hAnsi="Arial" w:cs="Arial"/>
                <w:bCs/>
                <w:sz w:val="18"/>
                <w:szCs w:val="18"/>
              </w:rPr>
              <w:t>TRANE 4MXC6518G1000AA4MXL2318BF0W0AA4TXK6518G1000AA</w:t>
            </w:r>
          </w:p>
        </w:tc>
        <w:tc>
          <w:tcPr>
            <w:tcW w:w="1701" w:type="dxa"/>
            <w:shd w:val="clear" w:color="auto" w:fill="FFFFFF"/>
            <w:vAlign w:val="center"/>
          </w:tcPr>
          <w:p w:rsidR="009161F1" w:rsidRPr="00D05B02" w:rsidRDefault="009161F1" w:rsidP="009E211D">
            <w:pPr>
              <w:pStyle w:val="SemEspaamento"/>
              <w:jc w:val="center"/>
              <w:rPr>
                <w:rFonts w:ascii="Arial" w:hAnsi="Arial" w:cs="Arial"/>
                <w:bCs/>
                <w:sz w:val="18"/>
                <w:szCs w:val="18"/>
                <w:highlight w:val="yellow"/>
              </w:rPr>
            </w:pPr>
            <w:r w:rsidRPr="009E211D">
              <w:rPr>
                <w:rFonts w:ascii="Arial" w:hAnsi="Arial" w:cs="Arial"/>
                <w:bCs/>
                <w:sz w:val="18"/>
                <w:szCs w:val="18"/>
              </w:rPr>
              <w:t xml:space="preserve">R$ </w:t>
            </w:r>
            <w:r w:rsidR="009E211D" w:rsidRPr="009E211D">
              <w:rPr>
                <w:rFonts w:ascii="Arial" w:hAnsi="Arial" w:cs="Arial"/>
                <w:bCs/>
                <w:sz w:val="18"/>
                <w:szCs w:val="18"/>
              </w:rPr>
              <w:t>9.252,00</w:t>
            </w:r>
          </w:p>
        </w:tc>
      </w:tr>
      <w:tr w:rsidR="009161F1" w:rsidRPr="00D05B02" w:rsidTr="009161F1">
        <w:trPr>
          <w:trHeight w:val="501"/>
        </w:trPr>
        <w:tc>
          <w:tcPr>
            <w:tcW w:w="9924" w:type="dxa"/>
            <w:gridSpan w:val="6"/>
            <w:tcMar>
              <w:top w:w="20" w:type="dxa"/>
              <w:left w:w="20" w:type="dxa"/>
              <w:bottom w:w="0" w:type="dxa"/>
              <w:right w:w="20" w:type="dxa"/>
            </w:tcMar>
            <w:vAlign w:val="center"/>
          </w:tcPr>
          <w:p w:rsidR="009161F1" w:rsidRPr="00D05B02" w:rsidRDefault="009161F1" w:rsidP="009E211D">
            <w:pPr>
              <w:pStyle w:val="SemEspaamento"/>
              <w:rPr>
                <w:rFonts w:ascii="Arial" w:hAnsi="Arial" w:cs="Arial"/>
                <w:bCs/>
                <w:sz w:val="18"/>
                <w:szCs w:val="18"/>
                <w:highlight w:val="yellow"/>
              </w:rPr>
            </w:pPr>
            <w:r w:rsidRPr="009E211D">
              <w:rPr>
                <w:rFonts w:ascii="Arial" w:hAnsi="Arial" w:cs="Arial"/>
                <w:b/>
                <w:bCs/>
                <w:sz w:val="18"/>
                <w:szCs w:val="18"/>
              </w:rPr>
              <w:t xml:space="preserve">VALOR TOTAL DO LOTE R$ </w:t>
            </w:r>
            <w:r w:rsidR="009E211D" w:rsidRPr="009E211D">
              <w:rPr>
                <w:rFonts w:ascii="Arial" w:hAnsi="Arial" w:cs="Arial"/>
                <w:b/>
                <w:bCs/>
                <w:sz w:val="18"/>
                <w:szCs w:val="18"/>
              </w:rPr>
              <w:t>148.032</w:t>
            </w:r>
            <w:r w:rsidRPr="009E211D">
              <w:rPr>
                <w:rFonts w:ascii="Arial" w:hAnsi="Arial" w:cs="Arial"/>
                <w:b/>
                <w:bCs/>
                <w:sz w:val="18"/>
                <w:szCs w:val="18"/>
              </w:rPr>
              <w:t>,00 (</w:t>
            </w:r>
            <w:r w:rsidR="009E211D" w:rsidRPr="009E211D">
              <w:rPr>
                <w:rFonts w:ascii="Arial" w:hAnsi="Arial" w:cs="Arial"/>
                <w:b/>
                <w:bCs/>
                <w:sz w:val="18"/>
                <w:szCs w:val="18"/>
              </w:rPr>
              <w:t>cento e quarenta e oito mil e trinta e dois reais</w:t>
            </w:r>
            <w:r w:rsidRPr="009E211D">
              <w:rPr>
                <w:rFonts w:ascii="Arial" w:hAnsi="Arial" w:cs="Arial"/>
                <w:b/>
                <w:bCs/>
                <w:sz w:val="18"/>
                <w:szCs w:val="18"/>
              </w:rPr>
              <w:t>).</w:t>
            </w:r>
          </w:p>
        </w:tc>
      </w:tr>
    </w:tbl>
    <w:p w:rsidR="00F92C14" w:rsidRPr="00D05B02" w:rsidRDefault="00F92C14" w:rsidP="00866808">
      <w:pPr>
        <w:pStyle w:val="SemEspaamento"/>
        <w:jc w:val="both"/>
        <w:rPr>
          <w:rFonts w:ascii="Arial" w:hAnsi="Arial" w:cs="Arial"/>
          <w:sz w:val="18"/>
          <w:szCs w:val="18"/>
        </w:rPr>
      </w:pPr>
    </w:p>
    <w:p w:rsidR="00294289" w:rsidRPr="00D05B02" w:rsidRDefault="00294289" w:rsidP="00866808">
      <w:pPr>
        <w:pStyle w:val="SemEspaamento"/>
        <w:jc w:val="both"/>
        <w:rPr>
          <w:rFonts w:ascii="Arial" w:hAnsi="Arial" w:cs="Arial"/>
          <w:b/>
          <w:bCs/>
          <w:sz w:val="18"/>
          <w:szCs w:val="18"/>
        </w:rPr>
      </w:pPr>
      <w:r w:rsidRPr="00CA23FF">
        <w:rPr>
          <w:rFonts w:ascii="Arial" w:hAnsi="Arial" w:cs="Arial"/>
          <w:b/>
          <w:sz w:val="18"/>
          <w:szCs w:val="18"/>
        </w:rPr>
        <w:t>VALOR TOTAL DO REGISTRO DE PREÇO R$</w:t>
      </w:r>
      <w:r w:rsidR="00B07325" w:rsidRPr="00CA23FF">
        <w:rPr>
          <w:rFonts w:ascii="Arial" w:hAnsi="Arial" w:cs="Arial"/>
          <w:b/>
          <w:sz w:val="18"/>
          <w:szCs w:val="18"/>
        </w:rPr>
        <w:t xml:space="preserve"> </w:t>
      </w:r>
      <w:r w:rsidR="00CA23FF" w:rsidRPr="00CA23FF">
        <w:rPr>
          <w:rFonts w:ascii="Arial" w:hAnsi="Arial" w:cs="Arial"/>
          <w:b/>
          <w:bCs/>
          <w:sz w:val="18"/>
          <w:szCs w:val="18"/>
        </w:rPr>
        <w:t>638.388,00</w:t>
      </w:r>
      <w:r w:rsidR="00B07325" w:rsidRPr="00CA23FF">
        <w:rPr>
          <w:rFonts w:ascii="Arial" w:hAnsi="Arial" w:cs="Arial"/>
          <w:b/>
          <w:bCs/>
          <w:sz w:val="18"/>
          <w:szCs w:val="18"/>
        </w:rPr>
        <w:t xml:space="preserve"> </w:t>
      </w:r>
      <w:r w:rsidRPr="00CA23FF">
        <w:rPr>
          <w:rFonts w:ascii="Arial" w:hAnsi="Arial" w:cs="Arial"/>
          <w:b/>
          <w:bCs/>
          <w:sz w:val="18"/>
          <w:szCs w:val="18"/>
        </w:rPr>
        <w:t>(</w:t>
      </w:r>
      <w:r w:rsidR="00CA23FF" w:rsidRPr="00CA23FF">
        <w:rPr>
          <w:rFonts w:ascii="Arial" w:hAnsi="Arial" w:cs="Arial"/>
          <w:b/>
          <w:bCs/>
          <w:sz w:val="18"/>
          <w:szCs w:val="18"/>
        </w:rPr>
        <w:t>seiscentos e trinta e oito mil e trezentos e oitenta e oito reais</w:t>
      </w:r>
      <w:r w:rsidRPr="00CA23FF">
        <w:rPr>
          <w:rFonts w:ascii="Arial" w:hAnsi="Arial" w:cs="Arial"/>
          <w:b/>
          <w:bCs/>
          <w:sz w:val="18"/>
          <w:szCs w:val="18"/>
        </w:rPr>
        <w:t>).</w:t>
      </w:r>
    </w:p>
    <w:p w:rsidR="00F92C14" w:rsidRPr="00D05B02" w:rsidRDefault="00F92C14" w:rsidP="002A32E8">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w:t>
      </w:r>
      <w:r w:rsidR="002D6F22">
        <w:rPr>
          <w:rFonts w:ascii="Arial" w:hAnsi="Arial" w:cs="Arial"/>
          <w:sz w:val="18"/>
          <w:szCs w:val="18"/>
        </w:rPr>
        <w:t>Ó</w:t>
      </w:r>
      <w:r w:rsidRPr="00D05B02">
        <w:rPr>
          <w:rFonts w:ascii="Arial" w:hAnsi="Arial" w:cs="Arial"/>
          <w:sz w:val="18"/>
          <w:szCs w:val="18"/>
        </w:rPr>
        <w:t xml:space="preserve">rgãos e </w:t>
      </w:r>
      <w:r w:rsidR="002D6F22">
        <w:rPr>
          <w:rFonts w:ascii="Arial" w:hAnsi="Arial" w:cs="Arial"/>
          <w:sz w:val="18"/>
          <w:szCs w:val="18"/>
        </w:rPr>
        <w:t>E</w:t>
      </w:r>
      <w:r w:rsidRPr="00D05B02">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Os Órgãos/Entidades participantes da Ata de Registro de Preços são os que responderam as pesquisas de quantitativo </w:t>
      </w:r>
      <w:r w:rsidR="009161F1" w:rsidRPr="0063266D">
        <w:rPr>
          <w:rFonts w:ascii="Arial" w:hAnsi="Arial" w:cs="Arial"/>
          <w:sz w:val="18"/>
          <w:szCs w:val="18"/>
        </w:rPr>
        <w:t xml:space="preserve">Nº </w:t>
      </w:r>
      <w:r w:rsidR="002E5560" w:rsidRPr="0063266D">
        <w:rPr>
          <w:rFonts w:ascii="Arial" w:hAnsi="Arial" w:cs="Arial"/>
          <w:sz w:val="18"/>
          <w:szCs w:val="18"/>
        </w:rPr>
        <w:t>484</w:t>
      </w:r>
      <w:r w:rsidRPr="0063266D">
        <w:rPr>
          <w:rFonts w:ascii="Arial" w:hAnsi="Arial" w:cs="Arial"/>
          <w:sz w:val="18"/>
          <w:szCs w:val="18"/>
        </w:rPr>
        <w:t xml:space="preserve">, disponibilizada no Sistema de Aquisições Governamentais – SIAG, e encerrada no dia </w:t>
      </w:r>
      <w:r w:rsidR="002E5560" w:rsidRPr="0063266D">
        <w:rPr>
          <w:rFonts w:ascii="Arial" w:hAnsi="Arial" w:cs="Arial"/>
          <w:sz w:val="18"/>
          <w:szCs w:val="18"/>
        </w:rPr>
        <w:t>29</w:t>
      </w:r>
      <w:r w:rsidRPr="0063266D">
        <w:rPr>
          <w:rFonts w:ascii="Arial" w:hAnsi="Arial" w:cs="Arial"/>
          <w:sz w:val="18"/>
          <w:szCs w:val="18"/>
        </w:rPr>
        <w:t>/</w:t>
      </w:r>
      <w:r w:rsidR="002E5560" w:rsidRPr="0063266D">
        <w:rPr>
          <w:rFonts w:ascii="Arial" w:hAnsi="Arial" w:cs="Arial"/>
          <w:sz w:val="18"/>
          <w:szCs w:val="18"/>
        </w:rPr>
        <w:t>09</w:t>
      </w:r>
      <w:r w:rsidRPr="0063266D">
        <w:rPr>
          <w:rFonts w:ascii="Arial" w:hAnsi="Arial" w:cs="Arial"/>
          <w:sz w:val="18"/>
          <w:szCs w:val="18"/>
        </w:rPr>
        <w:t>/20</w:t>
      </w:r>
      <w:r w:rsidR="002E5560" w:rsidRPr="0063266D">
        <w:rPr>
          <w:rFonts w:ascii="Arial" w:hAnsi="Arial" w:cs="Arial"/>
          <w:sz w:val="18"/>
          <w:szCs w:val="18"/>
        </w:rPr>
        <w:t>20</w:t>
      </w:r>
      <w:r w:rsidRPr="0063266D">
        <w:rPr>
          <w:rFonts w:ascii="Arial" w:hAnsi="Arial" w:cs="Arial"/>
          <w:sz w:val="18"/>
          <w:szCs w:val="18"/>
        </w:rPr>
        <w:t>, sendo</w:t>
      </w:r>
      <w:r w:rsidRPr="00D05B02">
        <w:rPr>
          <w:rFonts w:ascii="Arial" w:hAnsi="Arial" w:cs="Arial"/>
          <w:sz w:val="18"/>
          <w:szCs w:val="18"/>
        </w:rPr>
        <w:t xml:space="preserve"> órgãos/entidades nominados a seguir: </w:t>
      </w:r>
      <w:r w:rsidR="0063266D" w:rsidRPr="00744E3C">
        <w:rPr>
          <w:rFonts w:ascii="Arial" w:eastAsia="Arial" w:hAnsi="Arial" w:cs="Arial"/>
          <w:sz w:val="18"/>
          <w:szCs w:val="18"/>
        </w:rPr>
        <w:t>CASACIVIL, DETRAN, GOVERNADORIA, INDEA, INTERMAT, SECEL, SEDEC, SEFAZ, SEMA, SEPLAG, SESP e SINFRA.</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w:t>
      </w:r>
      <w:proofErr w:type="spellStart"/>
      <w:r w:rsidRPr="00D05B02">
        <w:rPr>
          <w:rFonts w:ascii="Arial" w:hAnsi="Arial" w:cs="Arial"/>
          <w:sz w:val="18"/>
          <w:szCs w:val="18"/>
        </w:rPr>
        <w:t>adesos</w:t>
      </w:r>
      <w:proofErr w:type="spellEnd"/>
      <w:r w:rsidRPr="00D05B02">
        <w:rPr>
          <w:rFonts w:ascii="Arial" w:hAnsi="Arial" w:cs="Arial"/>
          <w:sz w:val="18"/>
          <w:szCs w:val="18"/>
        </w:rPr>
        <w:t xml:space="preserve">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dos </w:t>
      </w:r>
      <w:r w:rsidR="00094276" w:rsidRPr="0063266D">
        <w:rPr>
          <w:rFonts w:ascii="Arial" w:hAnsi="Arial" w:cs="Arial"/>
          <w:sz w:val="18"/>
          <w:szCs w:val="18"/>
        </w:rPr>
        <w:t xml:space="preserve">produtos </w:t>
      </w:r>
      <w:r w:rsidR="00094276" w:rsidRPr="00D05B02">
        <w:rPr>
          <w:rFonts w:ascii="Arial" w:hAnsi="Arial" w:cs="Arial"/>
          <w:sz w:val="18"/>
          <w:szCs w:val="18"/>
        </w:rPr>
        <w:t xml:space="preserve">para atender as necessidades dos Órgãos </w:t>
      </w:r>
      <w:proofErr w:type="spellStart"/>
      <w:r w:rsidR="00094276" w:rsidRPr="00D05B02">
        <w:rPr>
          <w:rFonts w:ascii="Arial" w:hAnsi="Arial" w:cs="Arial"/>
          <w:sz w:val="18"/>
          <w:szCs w:val="18"/>
        </w:rPr>
        <w:t>adesos</w:t>
      </w:r>
      <w:proofErr w:type="spellEnd"/>
      <w:r w:rsidR="00094276" w:rsidRPr="00D05B02">
        <w:rPr>
          <w:rFonts w:ascii="Arial" w:hAnsi="Arial" w:cs="Arial"/>
          <w:sz w:val="18"/>
          <w:szCs w:val="18"/>
        </w:rPr>
        <w:t xml:space="preserve"> conforme especificado no Edital e seus anexos, no Termo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094276"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3.3.</w:t>
      </w:r>
      <w:r w:rsidRPr="00D05B02">
        <w:rPr>
          <w:rFonts w:ascii="Arial" w:hAnsi="Arial" w:cs="Arial"/>
          <w:sz w:val="18"/>
          <w:szCs w:val="18"/>
        </w:rPr>
        <w:t xml:space="preserve"> </w:t>
      </w:r>
      <w:r w:rsidRPr="007A7FE7">
        <w:rPr>
          <w:rFonts w:ascii="Arial" w:hAnsi="Arial" w:cs="Arial"/>
          <w:b/>
          <w:sz w:val="18"/>
          <w:szCs w:val="18"/>
        </w:rPr>
        <w:t xml:space="preserve">Somente existirá prioridade para efetuar a contratação da empresa vencedora </w:t>
      </w:r>
      <w:r w:rsidRPr="0063266D">
        <w:rPr>
          <w:rFonts w:ascii="Arial" w:hAnsi="Arial" w:cs="Arial"/>
          <w:b/>
          <w:sz w:val="18"/>
          <w:szCs w:val="18"/>
        </w:rPr>
        <w:t>da cota reservada, no</w:t>
      </w:r>
      <w:r w:rsidRPr="007A7FE7">
        <w:rPr>
          <w:rFonts w:ascii="Arial" w:hAnsi="Arial" w:cs="Arial"/>
          <w:b/>
          <w:sz w:val="18"/>
          <w:szCs w:val="18"/>
        </w:rPr>
        <w:t xml:space="preserve"> Registro de Preços, se esta aceitar reduzi-lo ao valor registrado para a cota de ampla concorrência, se esta for de menor valor.</w:t>
      </w:r>
    </w:p>
    <w:p w:rsidR="00D05B02" w:rsidRPr="00D05B02" w:rsidRDefault="00D05B02" w:rsidP="00094276">
      <w:pPr>
        <w:pStyle w:val="SemEspaamento"/>
        <w:jc w:val="both"/>
        <w:rPr>
          <w:rFonts w:ascii="Arial" w:hAnsi="Arial" w:cs="Arial"/>
          <w:b/>
          <w:sz w:val="18"/>
          <w:szCs w:val="18"/>
        </w:rPr>
      </w:pPr>
    </w:p>
    <w:p w:rsidR="003F6DEB"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 xml:space="preserve">3.4. </w:t>
      </w:r>
      <w:r w:rsidRPr="007A7FE7">
        <w:rPr>
          <w:rFonts w:ascii="Arial" w:hAnsi="Arial" w:cs="Arial"/>
          <w:b/>
          <w:sz w:val="18"/>
          <w:szCs w:val="18"/>
        </w:rPr>
        <w:t xml:space="preserve">Na hipótese prevista </w:t>
      </w:r>
      <w:r w:rsidRPr="0063266D">
        <w:rPr>
          <w:rFonts w:ascii="Arial" w:hAnsi="Arial" w:cs="Arial"/>
          <w:b/>
          <w:sz w:val="18"/>
          <w:szCs w:val="18"/>
        </w:rPr>
        <w:t>no item 3.3, se</w:t>
      </w:r>
      <w:r w:rsidRPr="007A7FE7">
        <w:rPr>
          <w:rFonts w:ascii="Arial" w:hAnsi="Arial" w:cs="Arial"/>
          <w:b/>
          <w:sz w:val="18"/>
          <w:szCs w:val="18"/>
        </w:rPr>
        <w:t xml:space="preserv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D05B02" w:rsidRDefault="0078720B"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E57538">
      <w:pPr>
        <w:pStyle w:val="SemEspaamento"/>
        <w:shd w:val="clear" w:color="auto" w:fill="FFFFFF" w:themeFill="background1"/>
        <w:jc w:val="both"/>
        <w:rPr>
          <w:rFonts w:ascii="Arial" w:hAnsi="Arial" w:cs="Arial"/>
          <w:sz w:val="18"/>
          <w:szCs w:val="18"/>
        </w:rPr>
      </w:pPr>
    </w:p>
    <w:p w:rsidR="0078720B"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E57538">
      <w:pPr>
        <w:pStyle w:val="SemEspaamento"/>
        <w:shd w:val="clear" w:color="auto" w:fill="FFFFFF" w:themeFill="background1"/>
        <w:ind w:left="709"/>
        <w:jc w:val="both"/>
        <w:rPr>
          <w:rFonts w:ascii="Arial" w:hAnsi="Arial" w:cs="Arial"/>
          <w:sz w:val="18"/>
          <w:szCs w:val="18"/>
        </w:rPr>
      </w:pPr>
    </w:p>
    <w:p w:rsidR="007A7FE7"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até </w:t>
      </w:r>
      <w:r w:rsidRPr="0063266D">
        <w:rPr>
          <w:rFonts w:ascii="Arial" w:hAnsi="Arial" w:cs="Arial"/>
          <w:sz w:val="18"/>
          <w:szCs w:val="18"/>
        </w:rPr>
        <w:t xml:space="preserve">o </w:t>
      </w:r>
      <w:r w:rsidRPr="00307DC0">
        <w:rPr>
          <w:rFonts w:ascii="Arial" w:hAnsi="Arial" w:cs="Arial"/>
          <w:b/>
          <w:sz w:val="18"/>
          <w:szCs w:val="18"/>
        </w:rPr>
        <w:t>quíntuplo do quantitativo</w:t>
      </w:r>
      <w:r w:rsidRPr="0063266D">
        <w:rPr>
          <w:rFonts w:ascii="Arial" w:hAnsi="Arial" w:cs="Arial"/>
          <w:sz w:val="18"/>
          <w:szCs w:val="18"/>
        </w:rPr>
        <w:t xml:space="preserve"> de cada item registrado na Ata de Registro de Preços para o Órgão</w:t>
      </w:r>
      <w:r w:rsidRPr="00D05B02">
        <w:rPr>
          <w:rFonts w:ascii="Arial" w:hAnsi="Arial" w:cs="Arial"/>
          <w:sz w:val="18"/>
          <w:szCs w:val="18"/>
        </w:rPr>
        <w:t xml:space="preserve"> gerenciador e Órgãos participantes, independentemente do número de Órgãos não participantes que aderirem, nos termos do art. 84, §2º do Decreto nº 840/17.</w:t>
      </w:r>
    </w:p>
    <w:p w:rsidR="00E57538"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E57538" w:rsidRDefault="00E57538" w:rsidP="00E57538">
      <w:pPr>
        <w:pStyle w:val="SemEspaamento"/>
        <w:shd w:val="clear" w:color="auto" w:fill="FFFFFF" w:themeFill="background1"/>
        <w:ind w:left="709"/>
        <w:jc w:val="both"/>
        <w:rPr>
          <w:rFonts w:ascii="Arial" w:hAnsi="Arial" w:cs="Arial"/>
          <w:sz w:val="18"/>
          <w:szCs w:val="18"/>
        </w:rPr>
      </w:pPr>
      <w:proofErr w:type="gramStart"/>
      <w:r w:rsidRPr="00E57538">
        <w:rPr>
          <w:rFonts w:ascii="Arial" w:hAnsi="Arial" w:cs="Arial"/>
          <w:b/>
          <w:sz w:val="18"/>
          <w:szCs w:val="18"/>
        </w:rPr>
        <w:t xml:space="preserve">III) </w:t>
      </w:r>
      <w:r w:rsidRPr="00E57538">
        <w:rPr>
          <w:rFonts w:ascii="Arial" w:hAnsi="Arial" w:cs="Arial"/>
          <w:sz w:val="18"/>
          <w:szCs w:val="18"/>
        </w:rPr>
        <w:t>É</w:t>
      </w:r>
      <w:proofErr w:type="gramEnd"/>
      <w:r w:rsidRPr="00E57538">
        <w:rPr>
          <w:rFonts w:ascii="Arial" w:hAnsi="Arial" w:cs="Arial"/>
          <w:sz w:val="18"/>
          <w:szCs w:val="18"/>
        </w:rPr>
        <w:t xml:space="preserve"> possível a adesão carona de empresas estatais de Mato Grosso, na forma do art. 138-A, parágrafo único, do Decreto Estadual nº 840/2017, desde que haja previsão em seus respetivos regulamentos, seguindo a contratação da minuta específica anexa </w:t>
      </w:r>
      <w:r w:rsidRPr="0063266D">
        <w:rPr>
          <w:rFonts w:ascii="Arial" w:hAnsi="Arial" w:cs="Arial"/>
          <w:sz w:val="18"/>
          <w:szCs w:val="18"/>
        </w:rPr>
        <w:t>(Minuta de Contrato II – Anexo VIII do</w:t>
      </w:r>
      <w:r w:rsidR="0063266D" w:rsidRPr="0063266D">
        <w:rPr>
          <w:rFonts w:ascii="Arial" w:hAnsi="Arial" w:cs="Arial"/>
          <w:sz w:val="18"/>
          <w:szCs w:val="18"/>
        </w:rPr>
        <w:t xml:space="preserve"> Edital do Pregão Eletrônico 005</w:t>
      </w:r>
      <w:r w:rsidRPr="0063266D">
        <w:rPr>
          <w:rFonts w:ascii="Arial" w:hAnsi="Arial" w:cs="Arial"/>
          <w:sz w:val="18"/>
          <w:szCs w:val="18"/>
        </w:rPr>
        <w:t>/2022</w:t>
      </w:r>
      <w:r w:rsidR="0063266D" w:rsidRPr="0063266D">
        <w:rPr>
          <w:rFonts w:ascii="Arial" w:hAnsi="Arial" w:cs="Arial"/>
          <w:sz w:val="18"/>
          <w:szCs w:val="18"/>
        </w:rPr>
        <w:t>/SEPLAG</w:t>
      </w:r>
      <w:r w:rsidRPr="0063266D">
        <w:rPr>
          <w:rFonts w:ascii="Arial" w:hAnsi="Arial" w:cs="Arial"/>
          <w:sz w:val="18"/>
          <w:szCs w:val="18"/>
        </w:rPr>
        <w:t>), regida pela Lei nº 13.</w:t>
      </w:r>
      <w:r w:rsidRPr="00E57538">
        <w:rPr>
          <w:rFonts w:ascii="Arial" w:hAnsi="Arial" w:cs="Arial"/>
          <w:sz w:val="18"/>
          <w:szCs w:val="18"/>
        </w:rPr>
        <w:t>303/2016.</w:t>
      </w:r>
    </w:p>
    <w:p w:rsidR="00E57538" w:rsidRPr="006D0ABE" w:rsidRDefault="00E57538" w:rsidP="00E57538">
      <w:pPr>
        <w:widowControl w:val="0"/>
        <w:suppressAutoHyphens/>
        <w:spacing w:after="0" w:line="240" w:lineRule="atLeast"/>
        <w:ind w:left="709"/>
        <w:jc w:val="both"/>
        <w:rPr>
          <w:rFonts w:ascii="Arial" w:hAnsi="Arial" w:cs="Arial"/>
          <w:bCs/>
          <w:sz w:val="18"/>
          <w:szCs w:val="18"/>
        </w:rPr>
      </w:pPr>
    </w:p>
    <w:p w:rsidR="00E57538" w:rsidRPr="00E57538"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a)</w:t>
      </w:r>
      <w:r w:rsidRPr="00E57538">
        <w:rPr>
          <w:rFonts w:ascii="Arial" w:hAnsi="Arial" w:cs="Arial"/>
          <w:bCs/>
          <w:sz w:val="18"/>
          <w:szCs w:val="18"/>
        </w:rPr>
        <w:t xml:space="preserve"> </w:t>
      </w:r>
      <w:r w:rsidR="00521465" w:rsidRPr="00E57538">
        <w:rPr>
          <w:rFonts w:ascii="Arial" w:hAnsi="Arial" w:cs="Arial"/>
          <w:bCs/>
          <w:sz w:val="18"/>
          <w:szCs w:val="18"/>
        </w:rPr>
        <w:t>A possibilidade de adesão não altera o regime d</w:t>
      </w:r>
      <w:r w:rsidR="00521465">
        <w:rPr>
          <w:rFonts w:ascii="Arial" w:hAnsi="Arial" w:cs="Arial"/>
          <w:bCs/>
          <w:sz w:val="18"/>
          <w:szCs w:val="18"/>
        </w:rPr>
        <w:t xml:space="preserve">o </w:t>
      </w:r>
      <w:r w:rsidR="00521465" w:rsidRPr="00E57538">
        <w:rPr>
          <w:rFonts w:ascii="Arial" w:hAnsi="Arial" w:cs="Arial"/>
          <w:bCs/>
          <w:sz w:val="18"/>
          <w:szCs w:val="18"/>
        </w:rPr>
        <w:t>Edital d</w:t>
      </w:r>
      <w:r w:rsidR="00521465">
        <w:rPr>
          <w:rFonts w:ascii="Arial" w:hAnsi="Arial" w:cs="Arial"/>
          <w:bCs/>
          <w:sz w:val="18"/>
          <w:szCs w:val="18"/>
        </w:rPr>
        <w:t xml:space="preserve">o Pregão Eletrônico nº </w:t>
      </w:r>
      <w:r w:rsidR="0063266D" w:rsidRPr="0063266D">
        <w:rPr>
          <w:rFonts w:ascii="Arial" w:hAnsi="Arial" w:cs="Arial"/>
          <w:bCs/>
          <w:sz w:val="18"/>
          <w:szCs w:val="18"/>
        </w:rPr>
        <w:t>005</w:t>
      </w:r>
      <w:r w:rsidR="00521465" w:rsidRPr="0063266D">
        <w:rPr>
          <w:rFonts w:ascii="Arial" w:hAnsi="Arial" w:cs="Arial"/>
          <w:bCs/>
          <w:sz w:val="18"/>
          <w:szCs w:val="18"/>
        </w:rPr>
        <w:t>/2022,</w:t>
      </w:r>
      <w:r w:rsidR="00521465" w:rsidRPr="00E57538">
        <w:rPr>
          <w:rFonts w:ascii="Arial" w:hAnsi="Arial" w:cs="Arial"/>
          <w:bCs/>
          <w:sz w:val="18"/>
          <w:szCs w:val="18"/>
        </w:rPr>
        <w:t xml:space="preserve"> nem d</w:t>
      </w:r>
      <w:r w:rsidR="00521465">
        <w:rPr>
          <w:rFonts w:ascii="Arial" w:hAnsi="Arial" w:cs="Arial"/>
          <w:bCs/>
          <w:sz w:val="18"/>
          <w:szCs w:val="18"/>
        </w:rPr>
        <w:t>esta</w:t>
      </w:r>
      <w:r w:rsidR="00521465" w:rsidRPr="00E57538">
        <w:rPr>
          <w:rFonts w:ascii="Arial" w:hAnsi="Arial" w:cs="Arial"/>
          <w:bCs/>
          <w:sz w:val="18"/>
          <w:szCs w:val="18"/>
        </w:rPr>
        <w:t xml:space="preserve"> Ata de Registro de Preço</w:t>
      </w:r>
      <w:r w:rsidRPr="00E57538">
        <w:rPr>
          <w:rFonts w:ascii="Arial" w:hAnsi="Arial" w:cs="Arial"/>
          <w:bCs/>
          <w:sz w:val="18"/>
          <w:szCs w:val="18"/>
        </w:rPr>
        <w:t>.</w:t>
      </w:r>
    </w:p>
    <w:p w:rsidR="00E57538"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Default="00E57538" w:rsidP="00E57538">
      <w:pPr>
        <w:widowControl w:val="0"/>
        <w:suppressAutoHyphens/>
        <w:spacing w:after="0" w:line="240" w:lineRule="atLeast"/>
        <w:ind w:left="851"/>
        <w:jc w:val="both"/>
        <w:rPr>
          <w:rFonts w:ascii="Arial" w:hAnsi="Arial" w:cs="Arial"/>
          <w:bCs/>
          <w:sz w:val="18"/>
          <w:szCs w:val="18"/>
        </w:rPr>
      </w:pPr>
      <w:proofErr w:type="gramStart"/>
      <w:r w:rsidRPr="00E57538">
        <w:rPr>
          <w:rFonts w:ascii="Arial" w:hAnsi="Arial" w:cs="Arial"/>
          <w:b/>
          <w:bCs/>
          <w:sz w:val="18"/>
          <w:szCs w:val="18"/>
        </w:rPr>
        <w:t>b)</w:t>
      </w:r>
      <w:r>
        <w:rPr>
          <w:rFonts w:ascii="Arial" w:hAnsi="Arial" w:cs="Arial"/>
          <w:bCs/>
          <w:sz w:val="18"/>
          <w:szCs w:val="18"/>
        </w:rPr>
        <w:t xml:space="preserve"> </w:t>
      </w:r>
      <w:r w:rsidR="001A4B3F" w:rsidRPr="001A4B3F">
        <w:rPr>
          <w:rFonts w:ascii="Arial" w:eastAsia="Arial Unicode MS" w:hAnsi="Arial" w:cs="Arial"/>
          <w:sz w:val="18"/>
          <w:szCs w:val="18"/>
        </w:rPr>
        <w:t>Os</w:t>
      </w:r>
      <w:proofErr w:type="gramEnd"/>
      <w:r w:rsidR="001A4B3F" w:rsidRPr="001A4B3F">
        <w:rPr>
          <w:rFonts w:ascii="Arial" w:eastAsia="Arial Unicode MS" w:hAnsi="Arial" w:cs="Arial"/>
          <w:sz w:val="18"/>
          <w:szCs w:val="18"/>
        </w:rPr>
        <w:t xml:space="preserve"> procedimentos de contratação pelas empresas estatais devem observar a Lei nº 13.303/2016 e seus regulamentos próprios, sem prejuízo das alterações contratuais condizentes às suas peculiaridades</w:t>
      </w:r>
      <w:r w:rsidR="00CE4490">
        <w:rPr>
          <w:rFonts w:ascii="Arial" w:hAnsi="Arial" w:cs="Arial"/>
          <w:bCs/>
          <w:sz w:val="18"/>
          <w:szCs w:val="18"/>
        </w:rPr>
        <w:t>.</w:t>
      </w:r>
    </w:p>
    <w:p w:rsidR="00E57538" w:rsidRPr="006D0ABE" w:rsidRDefault="00E57538" w:rsidP="00E57538">
      <w:pPr>
        <w:widowControl w:val="0"/>
        <w:suppressAutoHyphens/>
        <w:spacing w:after="0" w:line="240" w:lineRule="atLeast"/>
        <w:ind w:left="851"/>
        <w:jc w:val="both"/>
        <w:rPr>
          <w:rFonts w:ascii="Arial" w:hAnsi="Arial" w:cs="Arial"/>
          <w:bCs/>
          <w:sz w:val="18"/>
          <w:szCs w:val="18"/>
        </w:rPr>
      </w:pPr>
    </w:p>
    <w:p w:rsidR="00E57538" w:rsidRPr="006D0ABE" w:rsidRDefault="00E57538" w:rsidP="00E57538">
      <w:pPr>
        <w:widowControl w:val="0"/>
        <w:suppressAutoHyphens/>
        <w:spacing w:after="0" w:line="240" w:lineRule="atLeast"/>
        <w:ind w:left="851"/>
        <w:jc w:val="both"/>
        <w:rPr>
          <w:rFonts w:ascii="Arial" w:hAnsi="Arial" w:cs="Arial"/>
          <w:bCs/>
          <w:sz w:val="18"/>
          <w:szCs w:val="18"/>
        </w:rPr>
      </w:pPr>
      <w:proofErr w:type="gramStart"/>
      <w:r w:rsidRPr="00E57538">
        <w:rPr>
          <w:rFonts w:ascii="Arial" w:hAnsi="Arial" w:cs="Arial"/>
          <w:b/>
          <w:bCs/>
          <w:sz w:val="18"/>
          <w:szCs w:val="18"/>
        </w:rPr>
        <w:t>c)</w:t>
      </w:r>
      <w:r w:rsidRPr="00E57538">
        <w:rPr>
          <w:rFonts w:ascii="Arial" w:hAnsi="Arial" w:cs="Arial"/>
          <w:bCs/>
          <w:sz w:val="18"/>
          <w:szCs w:val="18"/>
        </w:rPr>
        <w:t xml:space="preserve"> Em</w:t>
      </w:r>
      <w:proofErr w:type="gramEnd"/>
      <w:r w:rsidRPr="00E57538">
        <w:rPr>
          <w:rFonts w:ascii="Arial" w:hAnsi="Arial" w:cs="Arial"/>
          <w:bCs/>
          <w:sz w:val="18"/>
          <w:szCs w:val="18"/>
        </w:rPr>
        <w:t xml:space="preserve"> caso</w:t>
      </w:r>
      <w:r w:rsidRPr="006D0ABE">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D05B02" w:rsidRDefault="00E57538" w:rsidP="00D4488F">
      <w:pPr>
        <w:pStyle w:val="SemEspaamento"/>
        <w:shd w:val="clear" w:color="auto" w:fill="FFFFFF" w:themeFill="background1"/>
        <w:ind w:left="709"/>
        <w:jc w:val="both"/>
        <w:rPr>
          <w:rFonts w:ascii="Arial" w:hAnsi="Arial" w:cs="Arial"/>
          <w:sz w:val="18"/>
          <w:szCs w:val="18"/>
        </w:rPr>
      </w:pPr>
    </w:p>
    <w:p w:rsidR="0078720B" w:rsidRDefault="00E57538" w:rsidP="00D4488F">
      <w:pPr>
        <w:pStyle w:val="SemEspaamento"/>
        <w:shd w:val="clear" w:color="auto" w:fill="FFFFFF" w:themeFill="background1"/>
        <w:ind w:left="709"/>
        <w:jc w:val="both"/>
        <w:rPr>
          <w:rFonts w:ascii="Arial" w:hAnsi="Arial" w:cs="Arial"/>
          <w:sz w:val="18"/>
          <w:szCs w:val="18"/>
        </w:rPr>
      </w:pPr>
      <w:r>
        <w:rPr>
          <w:rFonts w:ascii="Arial" w:hAnsi="Arial" w:cs="Arial"/>
          <w:b/>
          <w:sz w:val="18"/>
          <w:szCs w:val="18"/>
        </w:rPr>
        <w:t>IV</w:t>
      </w:r>
      <w:r w:rsidR="0078720B" w:rsidRPr="00D05B02">
        <w:rPr>
          <w:rFonts w:ascii="Arial" w:hAnsi="Arial" w:cs="Arial"/>
          <w:b/>
          <w:sz w:val="18"/>
          <w:szCs w:val="18"/>
        </w:rPr>
        <w:t>)</w:t>
      </w:r>
      <w:r w:rsidR="0078720B"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fornecimento de </w:t>
      </w:r>
      <w:r w:rsidRPr="0063266D">
        <w:rPr>
          <w:rFonts w:ascii="Arial" w:hAnsi="Arial" w:cs="Arial"/>
          <w:sz w:val="18"/>
          <w:szCs w:val="18"/>
        </w:rPr>
        <w:t>materiais aos</w:t>
      </w:r>
      <w:r w:rsidRPr="00D05B02">
        <w:rPr>
          <w:rFonts w:ascii="Arial" w:hAnsi="Arial" w:cs="Arial"/>
          <w:sz w:val="18"/>
          <w:szCs w:val="18"/>
        </w:rPr>
        <w:t xml:space="preserve">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 </w:t>
      </w:r>
      <w:r w:rsidRPr="0063266D">
        <w:rPr>
          <w:rFonts w:ascii="Arial" w:hAnsi="Arial" w:cs="Arial"/>
          <w:sz w:val="18"/>
          <w:szCs w:val="18"/>
        </w:rPr>
        <w:t xml:space="preserve">a </w:t>
      </w:r>
      <w:r w:rsidRPr="00307DC0">
        <w:rPr>
          <w:rFonts w:ascii="Arial" w:hAnsi="Arial" w:cs="Arial"/>
          <w:b/>
          <w:sz w:val="18"/>
          <w:szCs w:val="18"/>
        </w:rPr>
        <w:t>100% (cem por cento)</w:t>
      </w:r>
      <w:r w:rsidRPr="0063266D">
        <w:rPr>
          <w:rFonts w:ascii="Arial" w:hAnsi="Arial" w:cs="Arial"/>
          <w:sz w:val="18"/>
          <w:szCs w:val="18"/>
        </w:rPr>
        <w:t xml:space="preserve"> do quantitativo do</w:t>
      </w:r>
      <w:r w:rsidRPr="00D05B02">
        <w:rPr>
          <w:rFonts w:ascii="Arial" w:hAnsi="Arial" w:cs="Arial"/>
          <w:sz w:val="18"/>
          <w:szCs w:val="18"/>
        </w:rPr>
        <w:t xml:space="preserve"> item registrado.</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w:t>
      </w:r>
      <w:r w:rsidRPr="0063266D">
        <w:rPr>
          <w:rFonts w:ascii="Arial" w:hAnsi="Arial" w:cs="Arial"/>
          <w:sz w:val="18"/>
          <w:szCs w:val="18"/>
        </w:rPr>
        <w:t>de 12 (doze) meses,</w:t>
      </w:r>
      <w:r w:rsidRPr="00860D88">
        <w:rPr>
          <w:rFonts w:ascii="Arial" w:hAnsi="Arial" w:cs="Arial"/>
          <w:sz w:val="18"/>
          <w:szCs w:val="18"/>
        </w:rPr>
        <w:t xml:space="preserve"> contados a partir da data de circulação do Diário Oficial do Estado de Mato Grosso que contém o respectivo </w:t>
      </w:r>
      <w:r w:rsidR="00E3592D"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é </w:t>
      </w:r>
      <w:r w:rsidRPr="0063266D">
        <w:rPr>
          <w:rFonts w:ascii="Arial" w:hAnsi="Arial" w:cs="Arial"/>
          <w:sz w:val="18"/>
          <w:szCs w:val="18"/>
        </w:rPr>
        <w:t xml:space="preserve">de </w:t>
      </w:r>
      <w:r w:rsidRPr="0063266D">
        <w:rPr>
          <w:rFonts w:ascii="Arial" w:hAnsi="Arial" w:cs="Arial"/>
          <w:b/>
          <w:sz w:val="18"/>
          <w:szCs w:val="18"/>
        </w:rPr>
        <w:t>02 (dois) dias úteis</w:t>
      </w:r>
      <w:r w:rsidRPr="0063266D">
        <w:rPr>
          <w:rFonts w:ascii="Arial" w:hAnsi="Arial" w:cs="Arial"/>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087BF2" w:rsidRDefault="008E7B16" w:rsidP="003F6DEB">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8.666/93.</w:t>
      </w:r>
    </w:p>
    <w:p w:rsidR="00D05B02" w:rsidRPr="00087BF2" w:rsidRDefault="00D05B02" w:rsidP="003F6DEB">
      <w:pPr>
        <w:pStyle w:val="SemEspaamento"/>
        <w:jc w:val="both"/>
        <w:rPr>
          <w:rFonts w:ascii="Arial" w:hAnsi="Arial" w:cs="Arial"/>
          <w:b/>
          <w:sz w:val="18"/>
          <w:szCs w:val="18"/>
        </w:rPr>
      </w:pPr>
    </w:p>
    <w:p w:rsidR="003F6DEB" w:rsidRPr="00087BF2"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2</w:t>
      </w:r>
      <w:r w:rsidRPr="00087BF2">
        <w:rPr>
          <w:rFonts w:ascii="Arial" w:hAnsi="Arial" w:cs="Arial"/>
          <w:b/>
          <w:sz w:val="18"/>
          <w:szCs w:val="18"/>
        </w:rPr>
        <w:t>.</w:t>
      </w:r>
      <w:r w:rsidRPr="00087BF2">
        <w:rPr>
          <w:rFonts w:ascii="Arial" w:hAnsi="Arial" w:cs="Arial"/>
          <w:sz w:val="18"/>
          <w:szCs w:val="18"/>
        </w:rPr>
        <w:t xml:space="preserve"> </w:t>
      </w:r>
      <w:r w:rsidR="00691A23" w:rsidRPr="00087BF2">
        <w:rPr>
          <w:rFonts w:ascii="Arial" w:hAnsi="Arial" w:cs="Arial"/>
          <w:sz w:val="18"/>
          <w:szCs w:val="18"/>
        </w:rPr>
        <w:t>A Ata de Registro de Preços poderá ser alterada nas hipóteses do art. 89 e seguintes do Decreto Estadual nº 840/17 e do art. 65, inciso II, da Lei nº 8.666/93</w:t>
      </w:r>
      <w:r w:rsidRPr="00087BF2">
        <w:rPr>
          <w:rFonts w:ascii="Arial" w:hAnsi="Arial" w:cs="Arial"/>
          <w:sz w:val="18"/>
          <w:szCs w:val="18"/>
        </w:rPr>
        <w:t>.</w:t>
      </w:r>
    </w:p>
    <w:p w:rsidR="00D05B02" w:rsidRPr="00087BF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3</w:t>
      </w:r>
      <w:r w:rsidRPr="00087BF2">
        <w:rPr>
          <w:rFonts w:ascii="Arial" w:hAnsi="Arial" w:cs="Arial"/>
          <w:b/>
          <w:sz w:val="18"/>
          <w:szCs w:val="18"/>
        </w:rPr>
        <w:t>.</w:t>
      </w:r>
      <w:r w:rsidRPr="00087BF2">
        <w:rPr>
          <w:rFonts w:ascii="Arial" w:hAnsi="Arial" w:cs="Arial"/>
          <w:sz w:val="18"/>
          <w:szCs w:val="18"/>
        </w:rPr>
        <w:t xml:space="preserve"> </w:t>
      </w:r>
      <w:r w:rsidR="00860D88" w:rsidRPr="00087BF2">
        <w:rPr>
          <w:rFonts w:ascii="Arial" w:hAnsi="Arial" w:cs="Arial"/>
          <w:bCs/>
          <w:sz w:val="18"/>
          <w:szCs w:val="18"/>
        </w:rPr>
        <w:t>Durante a vigência da</w:t>
      </w:r>
      <w:r w:rsidR="00860D88"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10</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EF26C8">
      <w:pPr>
        <w:pStyle w:val="SemEspaamento"/>
        <w:jc w:val="both"/>
        <w:rPr>
          <w:rFonts w:ascii="Arial" w:hAnsi="Arial" w:cs="Arial"/>
          <w:sz w:val="18"/>
          <w:szCs w:val="18"/>
        </w:rPr>
      </w:pPr>
      <w:r w:rsidRPr="00D05B02">
        <w:rPr>
          <w:rFonts w:ascii="Arial" w:hAnsi="Arial" w:cs="Arial"/>
          <w:b/>
          <w:sz w:val="18"/>
          <w:szCs w:val="18"/>
        </w:rPr>
        <w:t>8.</w:t>
      </w:r>
      <w:r w:rsidR="00BC333E">
        <w:rPr>
          <w:rFonts w:ascii="Arial" w:hAnsi="Arial" w:cs="Arial"/>
          <w:b/>
          <w:sz w:val="18"/>
          <w:szCs w:val="18"/>
        </w:rPr>
        <w:t>10</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w:t>
      </w:r>
      <w:proofErr w:type="spellStart"/>
      <w:r w:rsidRPr="00D05B02">
        <w:rPr>
          <w:rFonts w:ascii="Arial" w:hAnsi="Arial" w:cs="Arial"/>
          <w:sz w:val="18"/>
          <w:szCs w:val="18"/>
        </w:rPr>
        <w:t>etc</w:t>
      </w:r>
      <w:proofErr w:type="spellEnd"/>
      <w:r w:rsidRPr="00D05B02">
        <w:rPr>
          <w:rFonts w:ascii="Arial" w:hAnsi="Arial" w:cs="Arial"/>
          <w:sz w:val="18"/>
          <w:szCs w:val="18"/>
        </w:rPr>
        <w:t>).</w:t>
      </w:r>
    </w:p>
    <w:p w:rsidR="00D05B02" w:rsidRDefault="00D05B02" w:rsidP="003F6DEB">
      <w:pPr>
        <w:pStyle w:val="SemEspaamento"/>
        <w:jc w:val="both"/>
        <w:rPr>
          <w:rFonts w:ascii="Arial" w:hAnsi="Arial" w:cs="Arial"/>
          <w:sz w:val="18"/>
          <w:szCs w:val="18"/>
        </w:rPr>
      </w:pP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BC333E">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BC333E">
        <w:rPr>
          <w:rFonts w:ascii="Arial" w:hAnsi="Arial" w:cs="Arial"/>
          <w:b/>
          <w:sz w:val="18"/>
          <w:szCs w:val="18"/>
          <w:shd w:val="clear" w:color="auto" w:fill="FFFFFF"/>
        </w:rPr>
        <w:t>3</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BC333E" w:rsidRDefault="00BC333E" w:rsidP="00FC014E">
      <w:pPr>
        <w:pStyle w:val="SemEspaamento"/>
        <w:jc w:val="both"/>
        <w:rPr>
          <w:rFonts w:ascii="Arial" w:hAnsi="Arial" w:cs="Arial"/>
          <w:b/>
          <w:sz w:val="18"/>
          <w:szCs w:val="18"/>
        </w:rPr>
      </w:pP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BC333E">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D05B02" w:rsidRDefault="00D05B02" w:rsidP="00B734DD">
      <w:pPr>
        <w:pStyle w:val="SemEspaamento"/>
        <w:ind w:left="709"/>
        <w:jc w:val="both"/>
        <w:rPr>
          <w:rFonts w:ascii="Arial" w:hAnsi="Arial" w:cs="Arial"/>
          <w:sz w:val="18"/>
          <w:szCs w:val="18"/>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63266D">
        <w:rPr>
          <w:rFonts w:ascii="Arial" w:hAnsi="Arial" w:cs="Arial"/>
          <w:b/>
          <w:sz w:val="18"/>
          <w:szCs w:val="18"/>
        </w:rPr>
        <w:t>9.5.</w:t>
      </w:r>
      <w:r w:rsidRPr="0063266D">
        <w:rPr>
          <w:rFonts w:ascii="Arial" w:hAnsi="Arial" w:cs="Arial"/>
          <w:sz w:val="18"/>
          <w:szCs w:val="18"/>
        </w:rPr>
        <w:t xml:space="preserve"> Havendo o cancelamento do preço registrado, permanecerá o compromisso da garantia e assistência técnica dos itens entregues/serviços executados,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F22459" w:rsidRDefault="004656AA" w:rsidP="00D85BF4">
      <w:pPr>
        <w:widowControl w:val="0"/>
        <w:suppressAutoHyphens/>
        <w:spacing w:after="0" w:line="240" w:lineRule="atLeast"/>
        <w:jc w:val="both"/>
        <w:rPr>
          <w:rFonts w:ascii="Arial" w:hAnsi="Arial" w:cs="Arial"/>
          <w:bCs/>
          <w:color w:val="000000"/>
          <w:sz w:val="18"/>
          <w:szCs w:val="18"/>
        </w:rPr>
      </w:pPr>
      <w:r w:rsidRPr="004656AA">
        <w:rPr>
          <w:rFonts w:ascii="Arial" w:hAnsi="Arial" w:cs="Arial"/>
          <w:b/>
          <w:bCs/>
          <w:color w:val="000000"/>
          <w:sz w:val="18"/>
          <w:szCs w:val="18"/>
        </w:rPr>
        <w:t>10.1.</w:t>
      </w:r>
      <w:r>
        <w:rPr>
          <w:rFonts w:ascii="Arial" w:hAnsi="Arial" w:cs="Arial"/>
          <w:bCs/>
          <w:color w:val="000000"/>
          <w:sz w:val="18"/>
          <w:szCs w:val="18"/>
        </w:rPr>
        <w:t xml:space="preserve"> </w:t>
      </w:r>
      <w:r w:rsidRPr="001B27A1">
        <w:rPr>
          <w:rFonts w:ascii="Arial" w:hAnsi="Arial" w:cs="Arial"/>
          <w:bCs/>
          <w:color w:val="000000"/>
          <w:sz w:val="18"/>
          <w:szCs w:val="18"/>
        </w:rPr>
        <w:t>As contratações serão formalizadas pelos Órgãos e Entidades participantes ou os que vierem a aderir, conforme disposto no artigo 62, da Lei nº 8.666/93, observadas as disposições constantes na minuta de Contrato</w:t>
      </w:r>
      <w:r w:rsidR="00442932">
        <w:rPr>
          <w:rFonts w:ascii="Arial" w:hAnsi="Arial" w:cs="Arial"/>
          <w:bCs/>
          <w:color w:val="000000"/>
          <w:sz w:val="18"/>
          <w:szCs w:val="18"/>
        </w:rPr>
        <w:t xml:space="preserve"> I</w:t>
      </w:r>
      <w:r w:rsidRPr="001B27A1">
        <w:rPr>
          <w:rFonts w:ascii="Arial" w:hAnsi="Arial" w:cs="Arial"/>
          <w:bCs/>
          <w:color w:val="000000"/>
          <w:sz w:val="18"/>
          <w:szCs w:val="18"/>
        </w:rPr>
        <w:t>, anexo do Edital</w:t>
      </w:r>
      <w:r w:rsidR="00442932">
        <w:rPr>
          <w:rFonts w:ascii="Arial" w:hAnsi="Arial" w:cs="Arial"/>
          <w:bCs/>
          <w:color w:val="000000"/>
          <w:sz w:val="18"/>
          <w:szCs w:val="18"/>
        </w:rPr>
        <w:t xml:space="preserve"> do Pregão Eletrônico nº 005/2022/SEPLAG.</w:t>
      </w:r>
    </w:p>
    <w:p w:rsidR="00F22459" w:rsidRDefault="00F22459" w:rsidP="00472B2D">
      <w:pPr>
        <w:tabs>
          <w:tab w:val="left" w:pos="2340"/>
        </w:tabs>
        <w:spacing w:before="120" w:after="120" w:line="240" w:lineRule="atLeast"/>
        <w:jc w:val="both"/>
        <w:rPr>
          <w:rFonts w:ascii="Arial" w:hAnsi="Arial" w:cs="Arial"/>
          <w:bCs/>
          <w:sz w:val="18"/>
          <w:szCs w:val="18"/>
        </w:rPr>
      </w:pPr>
      <w:r w:rsidRPr="00744E3C">
        <w:rPr>
          <w:rFonts w:ascii="Arial" w:hAnsi="Arial" w:cs="Arial"/>
          <w:b/>
          <w:bCs/>
          <w:sz w:val="18"/>
          <w:szCs w:val="18"/>
        </w:rPr>
        <w:t>10.2.</w:t>
      </w:r>
      <w:r w:rsidR="00472B2D">
        <w:rPr>
          <w:rFonts w:ascii="Arial" w:hAnsi="Arial" w:cs="Arial"/>
          <w:b/>
          <w:bCs/>
          <w:sz w:val="18"/>
          <w:szCs w:val="18"/>
        </w:rPr>
        <w:t xml:space="preserve"> </w:t>
      </w:r>
      <w:r w:rsidRPr="00744E3C">
        <w:rPr>
          <w:rFonts w:ascii="Arial" w:hAnsi="Arial" w:cs="Arial"/>
          <w:bCs/>
          <w:sz w:val="18"/>
          <w:szCs w:val="18"/>
        </w:rPr>
        <w:t>As adesões carona de Empresas Estatais de Mato Grosso, observarão o disposto na Lei nº 13.303/2016, tendo como parâmetro as disposições constantes na Minuta de Contrato II, anexo do Edital do Pregão Eletrônico nº. 005/2022/SEPLAG.</w:t>
      </w:r>
    </w:p>
    <w:p w:rsidR="00472B2D" w:rsidRDefault="00472B2D" w:rsidP="00F22459">
      <w:pPr>
        <w:tabs>
          <w:tab w:val="left" w:pos="2340"/>
        </w:tabs>
        <w:spacing w:before="120" w:after="120" w:line="240" w:lineRule="atLeast"/>
        <w:ind w:left="1134" w:hanging="567"/>
        <w:jc w:val="both"/>
        <w:rPr>
          <w:rFonts w:ascii="Arial" w:hAnsi="Arial" w:cs="Arial"/>
          <w:bCs/>
          <w:sz w:val="18"/>
          <w:szCs w:val="18"/>
        </w:rPr>
      </w:pPr>
    </w:p>
    <w:p w:rsidR="00472B2D" w:rsidRDefault="00472B2D" w:rsidP="00472B2D">
      <w:pPr>
        <w:spacing w:before="120" w:after="120" w:line="240" w:lineRule="atLeast"/>
        <w:ind w:left="567"/>
        <w:jc w:val="both"/>
        <w:rPr>
          <w:rFonts w:ascii="Arial" w:hAnsi="Arial" w:cs="Arial"/>
          <w:b/>
          <w:bCs/>
          <w:sz w:val="18"/>
          <w:szCs w:val="18"/>
        </w:rPr>
      </w:pPr>
    </w:p>
    <w:p w:rsidR="00472B2D" w:rsidRDefault="00472B2D" w:rsidP="00472B2D">
      <w:pPr>
        <w:spacing w:before="120" w:after="120" w:line="240" w:lineRule="atLeast"/>
        <w:ind w:left="567"/>
        <w:jc w:val="both"/>
        <w:rPr>
          <w:rFonts w:ascii="Arial" w:hAnsi="Arial" w:cs="Arial"/>
          <w:b/>
          <w:bCs/>
          <w:sz w:val="18"/>
          <w:szCs w:val="18"/>
        </w:rPr>
      </w:pPr>
    </w:p>
    <w:p w:rsidR="00472B2D" w:rsidRPr="00744E3C" w:rsidRDefault="00472B2D" w:rsidP="00472B2D">
      <w:pPr>
        <w:spacing w:before="120" w:after="120" w:line="240" w:lineRule="atLeast"/>
        <w:ind w:left="567"/>
        <w:jc w:val="both"/>
        <w:rPr>
          <w:rFonts w:ascii="Arial" w:hAnsi="Arial" w:cs="Arial"/>
          <w:bCs/>
          <w:sz w:val="18"/>
          <w:szCs w:val="18"/>
        </w:rPr>
      </w:pPr>
      <w:r w:rsidRPr="00744E3C">
        <w:rPr>
          <w:rFonts w:ascii="Arial" w:hAnsi="Arial" w:cs="Arial"/>
          <w:b/>
          <w:bCs/>
          <w:sz w:val="18"/>
          <w:szCs w:val="18"/>
        </w:rPr>
        <w:t>10.2.1.</w:t>
      </w:r>
      <w:r w:rsidRPr="00744E3C">
        <w:rPr>
          <w:rFonts w:ascii="Arial" w:hAnsi="Arial" w:cs="Arial"/>
          <w:b/>
          <w:bCs/>
          <w:sz w:val="18"/>
          <w:szCs w:val="18"/>
        </w:rPr>
        <w:tab/>
      </w:r>
      <w:r w:rsidRPr="00744E3C">
        <w:rPr>
          <w:rFonts w:ascii="Arial" w:hAnsi="Arial" w:cs="Arial"/>
          <w:bCs/>
          <w:sz w:val="18"/>
          <w:szCs w:val="18"/>
        </w:rPr>
        <w:t>Os procedimentos legais que precedem a adesão e a contratação, são de exclusiva responsabilidade das empresas estatais, devendo estas quando da formalização do Contrato, adequar as suas cláusulas levando em consideração as peculiaridades da sua demanda e da Lei aplicável.</w:t>
      </w:r>
    </w:p>
    <w:p w:rsidR="00472B2D" w:rsidRPr="00744E3C" w:rsidRDefault="00472B2D" w:rsidP="00472B2D">
      <w:pPr>
        <w:spacing w:before="120" w:after="120" w:line="240" w:lineRule="atLeast"/>
        <w:ind w:left="567"/>
        <w:jc w:val="both"/>
        <w:rPr>
          <w:rFonts w:ascii="Arial" w:hAnsi="Arial" w:cs="Arial"/>
          <w:bCs/>
          <w:sz w:val="18"/>
          <w:szCs w:val="18"/>
        </w:rPr>
      </w:pPr>
      <w:r w:rsidRPr="00744E3C">
        <w:rPr>
          <w:rFonts w:ascii="Arial" w:hAnsi="Arial" w:cs="Arial"/>
          <w:b/>
          <w:bCs/>
          <w:sz w:val="18"/>
          <w:szCs w:val="18"/>
        </w:rPr>
        <w:t>10.2.2.</w:t>
      </w:r>
      <w:r w:rsidRPr="00744E3C">
        <w:rPr>
          <w:rFonts w:ascii="Arial" w:hAnsi="Arial" w:cs="Arial"/>
          <w:b/>
          <w:bCs/>
          <w:sz w:val="18"/>
          <w:szCs w:val="18"/>
        </w:rPr>
        <w:tab/>
      </w:r>
      <w:r w:rsidRPr="00744E3C">
        <w:rPr>
          <w:rFonts w:ascii="Arial" w:hAnsi="Arial" w:cs="Arial"/>
          <w:bCs/>
          <w:sz w:val="18"/>
          <w:szCs w:val="18"/>
        </w:rPr>
        <w:t>Destaca-se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4656AA" w:rsidRDefault="004656AA" w:rsidP="004656AA">
      <w:pPr>
        <w:widowControl w:val="0"/>
        <w:suppressAutoHyphens/>
        <w:spacing w:after="0" w:line="240" w:lineRule="atLeast"/>
        <w:jc w:val="both"/>
        <w:rPr>
          <w:rFonts w:ascii="Arial" w:hAnsi="Arial" w:cs="Arial"/>
          <w:bCs/>
          <w:color w:val="000000"/>
          <w:sz w:val="18"/>
          <w:szCs w:val="18"/>
        </w:rPr>
      </w:pPr>
      <w:r w:rsidRPr="008C02EB">
        <w:rPr>
          <w:rFonts w:ascii="Arial" w:hAnsi="Arial" w:cs="Arial"/>
          <w:b/>
          <w:bCs/>
          <w:sz w:val="18"/>
          <w:szCs w:val="18"/>
        </w:rPr>
        <w:t>10.</w:t>
      </w:r>
      <w:r w:rsidR="00472B2D">
        <w:rPr>
          <w:rFonts w:ascii="Arial" w:hAnsi="Arial" w:cs="Arial"/>
          <w:b/>
          <w:bCs/>
          <w:sz w:val="18"/>
          <w:szCs w:val="18"/>
        </w:rPr>
        <w:t>3</w:t>
      </w:r>
      <w:r w:rsidRPr="008C02EB">
        <w:rPr>
          <w:rFonts w:ascii="Arial" w:hAnsi="Arial" w:cs="Arial"/>
          <w:b/>
          <w:bCs/>
          <w:sz w:val="18"/>
          <w:szCs w:val="18"/>
        </w:rPr>
        <w:t>.</w:t>
      </w:r>
      <w:r>
        <w:rPr>
          <w:rFonts w:ascii="Arial" w:hAnsi="Arial" w:cs="Arial"/>
          <w:bCs/>
          <w:sz w:val="18"/>
          <w:szCs w:val="18"/>
        </w:rPr>
        <w:t xml:space="preserve"> </w:t>
      </w:r>
      <w:r w:rsidRPr="007D3AC8">
        <w:rPr>
          <w:rFonts w:ascii="Arial" w:hAnsi="Arial" w:cs="Arial"/>
          <w:bCs/>
          <w:sz w:val="18"/>
          <w:szCs w:val="18"/>
        </w:rPr>
        <w:t>Por tratar-se de Registro de Preços, os recursos financeiros para fazer face às despesas da contratação correrão por conta dos Órgãos e Entidade</w:t>
      </w:r>
      <w:r w:rsidRPr="00151908">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4656AA" w:rsidRDefault="004656AA" w:rsidP="00D85BF4">
      <w:pPr>
        <w:widowControl w:val="0"/>
        <w:suppressAutoHyphens/>
        <w:spacing w:after="0" w:line="240" w:lineRule="atLeast"/>
        <w:jc w:val="both"/>
        <w:rPr>
          <w:rFonts w:ascii="Arial" w:hAnsi="Arial" w:cs="Arial"/>
          <w:b/>
          <w:bCs/>
          <w:sz w:val="18"/>
          <w:szCs w:val="18"/>
        </w:rPr>
      </w:pPr>
    </w:p>
    <w:p w:rsidR="00D85BF4" w:rsidRPr="00151908" w:rsidRDefault="00D85BF4" w:rsidP="00D85BF4">
      <w:pPr>
        <w:widowControl w:val="0"/>
        <w:suppressAutoHyphens/>
        <w:spacing w:after="0" w:line="240" w:lineRule="atLeast"/>
        <w:jc w:val="both"/>
        <w:rPr>
          <w:rFonts w:ascii="Arial" w:hAnsi="Arial" w:cs="Arial"/>
          <w:b/>
          <w:bCs/>
          <w:color w:val="000000"/>
          <w:sz w:val="18"/>
          <w:szCs w:val="18"/>
        </w:rPr>
      </w:pPr>
      <w:r w:rsidRPr="008C02EB">
        <w:rPr>
          <w:rFonts w:ascii="Arial" w:hAnsi="Arial" w:cs="Arial"/>
          <w:b/>
          <w:bCs/>
          <w:color w:val="000000"/>
          <w:sz w:val="18"/>
          <w:szCs w:val="18"/>
        </w:rPr>
        <w:t>10.4.</w:t>
      </w:r>
      <w:r>
        <w:rPr>
          <w:rFonts w:ascii="Arial" w:hAnsi="Arial" w:cs="Arial"/>
          <w:bCs/>
          <w:color w:val="000000"/>
          <w:sz w:val="18"/>
          <w:szCs w:val="18"/>
        </w:rPr>
        <w:t xml:space="preserve"> </w:t>
      </w:r>
      <w:r w:rsidRPr="00151908">
        <w:rPr>
          <w:rFonts w:ascii="Arial" w:hAnsi="Arial" w:cs="Arial"/>
          <w:bCs/>
          <w:color w:val="000000"/>
          <w:sz w:val="18"/>
          <w:szCs w:val="18"/>
        </w:rPr>
        <w:t xml:space="preserve">A Adjudicatária deverá comparecer quando convocada no prazo máximo </w:t>
      </w:r>
      <w:r w:rsidRPr="007D3AC8">
        <w:rPr>
          <w:rFonts w:ascii="Arial" w:hAnsi="Arial" w:cs="Arial"/>
          <w:bCs/>
          <w:sz w:val="18"/>
          <w:szCs w:val="18"/>
        </w:rPr>
        <w:t xml:space="preserve">de </w:t>
      </w:r>
      <w:r w:rsidRPr="00472B2D">
        <w:rPr>
          <w:rFonts w:ascii="Arial" w:hAnsi="Arial" w:cs="Arial"/>
          <w:b/>
          <w:bCs/>
          <w:sz w:val="18"/>
          <w:szCs w:val="18"/>
        </w:rPr>
        <w:t>03 (três) dias úteis</w:t>
      </w:r>
      <w:r w:rsidRPr="007D3AC8">
        <w:rPr>
          <w:rFonts w:ascii="Arial" w:hAnsi="Arial" w:cs="Arial"/>
          <w:bCs/>
          <w:sz w:val="18"/>
          <w:szCs w:val="18"/>
        </w:rPr>
        <w:t>, contados</w:t>
      </w:r>
      <w:r w:rsidRPr="00151908">
        <w:rPr>
          <w:rFonts w:ascii="Arial" w:hAnsi="Arial" w:cs="Arial"/>
          <w:bCs/>
          <w:color w:val="000000"/>
          <w:sz w:val="18"/>
          <w:szCs w:val="18"/>
        </w:rPr>
        <w:t xml:space="preserve"> do recebimento da convocação formal, para assinatura do instrumento contratual/Ordem de Fornecimento. </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10.5.</w:t>
      </w:r>
      <w:r>
        <w:rPr>
          <w:rFonts w:ascii="Arial" w:hAnsi="Arial" w:cs="Arial"/>
          <w:sz w:val="18"/>
          <w:szCs w:val="18"/>
        </w:rPr>
        <w:t xml:space="preserve"> </w:t>
      </w:r>
      <w:r w:rsidRPr="000E39E2">
        <w:rPr>
          <w:rFonts w:ascii="Arial" w:hAnsi="Arial" w:cs="Arial"/>
          <w:sz w:val="18"/>
          <w:szCs w:val="18"/>
        </w:rPr>
        <w:t xml:space="preserve">Para formalização do Contrato será exigido Termo Anticorrupção das empresas beneficiadas direta ou </w:t>
      </w:r>
      <w:r w:rsidRPr="00FE1AF2">
        <w:rPr>
          <w:rFonts w:ascii="Arial" w:hAnsi="Arial" w:cs="Arial"/>
          <w:sz w:val="18"/>
          <w:szCs w:val="18"/>
        </w:rPr>
        <w:t>indiretamente com recursos públicos estaduais, declarando formalmente que a condução de seus negócios segue estritamente a lei, a moral e ética.</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10.6.</w:t>
      </w:r>
      <w:r>
        <w:rPr>
          <w:rFonts w:ascii="Arial" w:hAnsi="Arial" w:cs="Arial"/>
          <w:sz w:val="18"/>
          <w:szCs w:val="18"/>
        </w:rPr>
        <w:t xml:space="preserve"> </w:t>
      </w:r>
      <w:r w:rsidRPr="004D653B">
        <w:rPr>
          <w:rFonts w:ascii="Arial" w:hAnsi="Arial" w:cs="Arial"/>
          <w:sz w:val="18"/>
          <w:szCs w:val="18"/>
        </w:rPr>
        <w:t xml:space="preserve">É vedado caucionar ou utilizar o contrato administrativo decorrente do registro de preços para qualquer operação </w:t>
      </w:r>
      <w:r w:rsidRPr="007D3AC8">
        <w:rPr>
          <w:rFonts w:ascii="Arial" w:hAnsi="Arial" w:cs="Arial"/>
          <w:sz w:val="18"/>
          <w:szCs w:val="18"/>
        </w:rPr>
        <w:t>financeira sem a prévia e expressa autorização da autoridade competente.</w:t>
      </w:r>
    </w:p>
    <w:p w:rsidR="00472B2D" w:rsidRDefault="00472B2D" w:rsidP="00D85BF4">
      <w:pPr>
        <w:widowControl w:val="0"/>
        <w:suppressAutoHyphens/>
        <w:spacing w:after="0" w:line="240" w:lineRule="atLeast"/>
        <w:jc w:val="both"/>
        <w:rPr>
          <w:rFonts w:ascii="Arial" w:hAnsi="Arial" w:cs="Arial"/>
          <w:sz w:val="18"/>
          <w:szCs w:val="18"/>
        </w:rPr>
      </w:pPr>
    </w:p>
    <w:p w:rsidR="00472B2D" w:rsidRPr="00744E3C" w:rsidRDefault="00472B2D" w:rsidP="00472B2D">
      <w:pPr>
        <w:tabs>
          <w:tab w:val="left" w:pos="284"/>
          <w:tab w:val="left" w:pos="709"/>
        </w:tabs>
        <w:spacing w:before="120"/>
        <w:ind w:left="567" w:hanging="567"/>
        <w:jc w:val="both"/>
        <w:rPr>
          <w:rFonts w:ascii="Arial" w:eastAsia="Arial" w:hAnsi="Arial" w:cs="Arial"/>
          <w:sz w:val="18"/>
          <w:szCs w:val="18"/>
        </w:rPr>
      </w:pPr>
      <w:r w:rsidRPr="00744E3C">
        <w:rPr>
          <w:rFonts w:ascii="Arial" w:eastAsia="Arial" w:hAnsi="Arial" w:cs="Arial"/>
          <w:b/>
          <w:sz w:val="18"/>
          <w:szCs w:val="18"/>
        </w:rPr>
        <w:t xml:space="preserve">10.7.  </w:t>
      </w:r>
      <w:r w:rsidRPr="00744E3C">
        <w:rPr>
          <w:rFonts w:ascii="Arial" w:eastAsia="Arial" w:hAnsi="Arial" w:cs="Arial"/>
          <w:sz w:val="18"/>
          <w:szCs w:val="18"/>
        </w:rPr>
        <w:t>A empresa detentora d</w:t>
      </w:r>
      <w:r>
        <w:rPr>
          <w:rFonts w:ascii="Arial" w:eastAsia="Arial" w:hAnsi="Arial" w:cs="Arial"/>
          <w:sz w:val="18"/>
          <w:szCs w:val="18"/>
        </w:rPr>
        <w:t>esta</w:t>
      </w:r>
      <w:r w:rsidRPr="00744E3C">
        <w:rPr>
          <w:rFonts w:ascii="Arial" w:eastAsia="Arial" w:hAnsi="Arial" w:cs="Arial"/>
          <w:sz w:val="18"/>
          <w:szCs w:val="18"/>
        </w:rPr>
        <w:t xml:space="preserve"> Ata de Registro de Preços deverá apresentar </w:t>
      </w:r>
      <w:r w:rsidRPr="00744E3C">
        <w:rPr>
          <w:rFonts w:ascii="Arial" w:eastAsia="Arial" w:hAnsi="Arial" w:cs="Arial"/>
          <w:b/>
          <w:sz w:val="18"/>
          <w:szCs w:val="18"/>
        </w:rPr>
        <w:t>no ato da assinatura do contrato,</w:t>
      </w:r>
      <w:r w:rsidRPr="00744E3C">
        <w:rPr>
          <w:rFonts w:ascii="Arial" w:eastAsia="Arial" w:hAnsi="Arial" w:cs="Arial"/>
          <w:sz w:val="18"/>
          <w:szCs w:val="18"/>
        </w:rPr>
        <w:t xml:space="preserve"> os documentos abaixo relacionados, da empresa responsável pela execução do serviço de instalação dos condicionadores de ar:</w:t>
      </w:r>
    </w:p>
    <w:p w:rsidR="00472B2D" w:rsidRPr="00744E3C" w:rsidRDefault="00472B2D" w:rsidP="00472B2D">
      <w:pPr>
        <w:tabs>
          <w:tab w:val="left" w:pos="993"/>
        </w:tabs>
        <w:spacing w:before="120"/>
        <w:ind w:left="567"/>
        <w:jc w:val="both"/>
        <w:rPr>
          <w:rFonts w:ascii="Arial" w:eastAsia="Arial" w:hAnsi="Arial" w:cs="Arial"/>
          <w:sz w:val="18"/>
          <w:szCs w:val="18"/>
        </w:rPr>
      </w:pPr>
      <w:r w:rsidRPr="00744E3C">
        <w:rPr>
          <w:rFonts w:ascii="Arial" w:eastAsia="Arial" w:hAnsi="Arial" w:cs="Arial"/>
          <w:b/>
          <w:bCs/>
          <w:sz w:val="18"/>
          <w:szCs w:val="18"/>
        </w:rPr>
        <w:t>I</w:t>
      </w:r>
      <w:r w:rsidRPr="00744E3C">
        <w:rPr>
          <w:rFonts w:ascii="Arial" w:eastAsia="Arial" w:hAnsi="Arial" w:cs="Arial"/>
          <w:sz w:val="18"/>
          <w:szCs w:val="18"/>
        </w:rPr>
        <w:t xml:space="preserve"> – REGISTRO DE </w:t>
      </w:r>
      <w:r w:rsidRPr="00744E3C">
        <w:rPr>
          <w:rFonts w:ascii="Arial" w:eastAsia="Arial" w:hAnsi="Arial" w:cs="Arial"/>
          <w:b/>
          <w:sz w:val="18"/>
          <w:szCs w:val="18"/>
        </w:rPr>
        <w:t>PESSOA JURIDICA</w:t>
      </w:r>
      <w:r w:rsidRPr="00744E3C">
        <w:rPr>
          <w:rFonts w:ascii="Arial" w:eastAsia="Arial" w:hAnsi="Arial" w:cs="Arial"/>
          <w:sz w:val="18"/>
          <w:szCs w:val="18"/>
        </w:rPr>
        <w:t xml:space="preserve"> no Conselho Regional de Engenharia e Agronomia (CREA) ou</w:t>
      </w:r>
      <w:r w:rsidRPr="00744E3C">
        <w:rPr>
          <w:rFonts w:ascii="Arial" w:hAnsi="Arial" w:cs="Arial"/>
          <w:sz w:val="18"/>
          <w:szCs w:val="18"/>
        </w:rPr>
        <w:t xml:space="preserve"> </w:t>
      </w:r>
      <w:r w:rsidRPr="00744E3C">
        <w:rPr>
          <w:rFonts w:ascii="Arial" w:eastAsia="Arial" w:hAnsi="Arial" w:cs="Arial"/>
          <w:sz w:val="18"/>
          <w:szCs w:val="18"/>
        </w:rPr>
        <w:t>Conselho Regional dos Técnico Industriais (CRT) ou Conselho Federal dos Técnico Industriais (CFT), da sede da licitante.</w:t>
      </w:r>
    </w:p>
    <w:p w:rsidR="00472B2D" w:rsidRPr="00744E3C" w:rsidRDefault="00472B2D" w:rsidP="00472B2D">
      <w:pPr>
        <w:tabs>
          <w:tab w:val="left" w:pos="993"/>
        </w:tabs>
        <w:spacing w:before="120"/>
        <w:ind w:left="567"/>
        <w:jc w:val="both"/>
        <w:rPr>
          <w:rFonts w:ascii="Arial" w:eastAsia="Arial" w:hAnsi="Arial" w:cs="Arial"/>
          <w:sz w:val="18"/>
          <w:szCs w:val="18"/>
        </w:rPr>
      </w:pPr>
      <w:r w:rsidRPr="00744E3C">
        <w:rPr>
          <w:rFonts w:ascii="Arial" w:eastAsia="Arial" w:hAnsi="Arial" w:cs="Arial"/>
          <w:b/>
          <w:bCs/>
          <w:sz w:val="18"/>
          <w:szCs w:val="18"/>
        </w:rPr>
        <w:t xml:space="preserve">II </w:t>
      </w:r>
      <w:r w:rsidRPr="00744E3C">
        <w:rPr>
          <w:rFonts w:ascii="Arial" w:eastAsia="Arial" w:hAnsi="Arial" w:cs="Arial"/>
          <w:sz w:val="18"/>
          <w:szCs w:val="18"/>
        </w:rPr>
        <w:t>– Comprovação de que possui em seu quadro permanente de pessoal, profissional de nível superior (</w:t>
      </w:r>
      <w:r w:rsidRPr="00744E3C">
        <w:rPr>
          <w:rFonts w:ascii="Arial" w:eastAsia="Arial" w:hAnsi="Arial" w:cs="Arial"/>
          <w:b/>
          <w:sz w:val="18"/>
          <w:szCs w:val="18"/>
        </w:rPr>
        <w:t>Responsável Técnico</w:t>
      </w:r>
      <w:r w:rsidRPr="00744E3C">
        <w:rPr>
          <w:rFonts w:ascii="Arial" w:eastAsia="Arial" w:hAnsi="Arial" w:cs="Arial"/>
          <w:sz w:val="18"/>
          <w:szCs w:val="18"/>
        </w:rPr>
        <w:t>), sendo o profissional legalmente habilitado, ENGENHEIRO MECÂNICO E/OU ENGENHEIRO ELÉTRICO E/OU</w:t>
      </w:r>
      <w:r w:rsidRPr="00744E3C">
        <w:rPr>
          <w:rFonts w:ascii="Arial" w:hAnsi="Arial" w:cs="Arial"/>
          <w:sz w:val="18"/>
          <w:szCs w:val="18"/>
        </w:rPr>
        <w:t xml:space="preserve"> </w:t>
      </w:r>
      <w:r w:rsidRPr="00744E3C">
        <w:rPr>
          <w:rFonts w:ascii="Arial" w:eastAsia="Arial" w:hAnsi="Arial" w:cs="Arial"/>
          <w:sz w:val="18"/>
          <w:szCs w:val="18"/>
        </w:rPr>
        <w:t>TÉCNICOS INDUSTRIAIS (com habilitação em refrigeração ou mecânica – Resoluções nº 123/2020 ou nº 101/2020), devendo apresentar em nome do Responsável Técnico, os seguintes documentos:</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a)</w:t>
      </w:r>
      <w:r w:rsidRPr="00744E3C">
        <w:rPr>
          <w:rFonts w:ascii="Arial" w:eastAsia="Arial" w:hAnsi="Arial" w:cs="Arial"/>
          <w:sz w:val="18"/>
          <w:szCs w:val="18"/>
        </w:rPr>
        <w:t xml:space="preserve"> REGISTRO DE </w:t>
      </w:r>
      <w:r w:rsidRPr="00744E3C">
        <w:rPr>
          <w:rFonts w:ascii="Arial" w:eastAsia="Arial" w:hAnsi="Arial" w:cs="Arial"/>
          <w:b/>
          <w:sz w:val="18"/>
          <w:szCs w:val="18"/>
        </w:rPr>
        <w:t>PESSOA FISICA</w:t>
      </w:r>
      <w:r w:rsidRPr="00744E3C">
        <w:rPr>
          <w:rFonts w:ascii="Arial" w:eastAsia="Arial" w:hAnsi="Arial" w:cs="Arial"/>
          <w:sz w:val="18"/>
          <w:szCs w:val="18"/>
        </w:rPr>
        <w:t xml:space="preserve"> no Conselho Regional de Engenharia e Agronomia (CREA) ou</w:t>
      </w:r>
      <w:r w:rsidRPr="00744E3C">
        <w:rPr>
          <w:rFonts w:ascii="Arial" w:hAnsi="Arial" w:cs="Arial"/>
          <w:sz w:val="18"/>
          <w:szCs w:val="18"/>
        </w:rPr>
        <w:t xml:space="preserve"> </w:t>
      </w:r>
      <w:r w:rsidRPr="00744E3C">
        <w:rPr>
          <w:rFonts w:ascii="Arial" w:eastAsia="Arial" w:hAnsi="Arial" w:cs="Arial"/>
          <w:sz w:val="18"/>
          <w:szCs w:val="18"/>
        </w:rPr>
        <w:t>Conselho Regional dos Técnico Industriais (CRT) ou Conselho Federal dos Técnico Industriais (CFT);</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b)</w:t>
      </w:r>
      <w:r w:rsidRPr="00744E3C">
        <w:rPr>
          <w:rFonts w:ascii="Arial" w:eastAsia="Arial" w:hAnsi="Arial" w:cs="Arial"/>
          <w:sz w:val="18"/>
          <w:szCs w:val="18"/>
        </w:rPr>
        <w:t xml:space="preserve"> ATESTADO DE </w:t>
      </w:r>
      <w:r w:rsidRPr="00744E3C">
        <w:rPr>
          <w:rFonts w:ascii="Arial" w:eastAsia="Arial" w:hAnsi="Arial" w:cs="Arial"/>
          <w:b/>
          <w:sz w:val="18"/>
          <w:szCs w:val="18"/>
        </w:rPr>
        <w:t>CAPACIDADE TÉCNICA</w:t>
      </w:r>
      <w:r w:rsidRPr="00744E3C">
        <w:rPr>
          <w:rFonts w:ascii="Arial" w:eastAsia="Arial" w:hAnsi="Arial" w:cs="Arial"/>
          <w:sz w:val="18"/>
          <w:szCs w:val="18"/>
        </w:rPr>
        <w:t xml:space="preserve"> </w:t>
      </w:r>
      <w:r w:rsidRPr="00744E3C">
        <w:rPr>
          <w:rFonts w:ascii="Arial" w:eastAsia="Arial" w:hAnsi="Arial" w:cs="Arial"/>
          <w:b/>
          <w:sz w:val="18"/>
          <w:szCs w:val="18"/>
        </w:rPr>
        <w:t>PROFISSIONAL:</w:t>
      </w:r>
      <w:r w:rsidRPr="00744E3C">
        <w:rPr>
          <w:rFonts w:ascii="Arial" w:eastAsia="Arial" w:hAnsi="Arial" w:cs="Arial"/>
          <w:sz w:val="18"/>
          <w:szCs w:val="18"/>
        </w:rPr>
        <w:t xml:space="preserve"> Comprovação de aptidão e capacidade técnica profissional para desempenho de atividades que comprove </w:t>
      </w:r>
      <w:r w:rsidRPr="00744E3C">
        <w:rPr>
          <w:rFonts w:ascii="Arial" w:eastAsia="Arial" w:hAnsi="Arial" w:cs="Arial"/>
          <w:b/>
          <w:sz w:val="18"/>
          <w:szCs w:val="18"/>
        </w:rPr>
        <w:t>a responsabilidade técnica em execução de serviço de instalação de condicionadores de ar,</w:t>
      </w:r>
      <w:r w:rsidRPr="00744E3C">
        <w:rPr>
          <w:rFonts w:ascii="Arial" w:eastAsia="Arial" w:hAnsi="Arial" w:cs="Arial"/>
          <w:sz w:val="18"/>
          <w:szCs w:val="18"/>
        </w:rPr>
        <w:t xml:space="preserve"> por meio de apresentação de ATESTADO, em nome do responsável técnico, fornecido por pessoa jurídica de direito público ou privado;</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c)</w:t>
      </w:r>
      <w:r w:rsidRPr="00744E3C">
        <w:rPr>
          <w:rFonts w:ascii="Arial" w:eastAsia="Arial" w:hAnsi="Arial" w:cs="Arial"/>
          <w:sz w:val="18"/>
          <w:szCs w:val="18"/>
        </w:rPr>
        <w:t xml:space="preserve"> PROVA DE </w:t>
      </w:r>
      <w:r w:rsidRPr="00744E3C">
        <w:rPr>
          <w:rFonts w:ascii="Arial" w:eastAsia="Arial" w:hAnsi="Arial" w:cs="Arial"/>
          <w:b/>
          <w:sz w:val="18"/>
          <w:szCs w:val="18"/>
        </w:rPr>
        <w:t>VÍNCULO TRABALHISTA</w:t>
      </w:r>
      <w:r w:rsidRPr="00744E3C">
        <w:rPr>
          <w:rFonts w:ascii="Arial" w:eastAsia="Arial" w:hAnsi="Arial" w:cs="Arial"/>
          <w:sz w:val="18"/>
          <w:szCs w:val="18"/>
        </w:rPr>
        <w:t>: trata-se do vínculo entre a empresa licitante e o responsável técnico, podendo ser feita por meio de um dos seguintes documentos:</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1)</w:t>
      </w:r>
      <w:r w:rsidRPr="00744E3C">
        <w:rPr>
          <w:rFonts w:ascii="Arial" w:eastAsia="Arial" w:hAnsi="Arial" w:cs="Arial"/>
          <w:sz w:val="18"/>
          <w:szCs w:val="18"/>
        </w:rPr>
        <w:t xml:space="preserve"> Ficha de registro de empregado - RE, devidamente registrada no DRT/MTE (Delegacia Regional do Trabalho / Ministério do Trabalho e Emprego);</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2)</w:t>
      </w:r>
      <w:r w:rsidRPr="00744E3C">
        <w:rPr>
          <w:rFonts w:ascii="Arial" w:eastAsia="Arial" w:hAnsi="Arial" w:cs="Arial"/>
          <w:sz w:val="18"/>
          <w:szCs w:val="18"/>
        </w:rPr>
        <w:t xml:space="preserve"> Carteira de Trabalho e Previdência Social - CTPS, em nome do profissional;</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3)</w:t>
      </w:r>
      <w:r w:rsidRPr="00744E3C">
        <w:rPr>
          <w:rFonts w:ascii="Arial" w:eastAsia="Arial" w:hAnsi="Arial" w:cs="Arial"/>
          <w:sz w:val="18"/>
          <w:szCs w:val="18"/>
        </w:rPr>
        <w:t xml:space="preserve"> Contrato Social em vigência ou último aditivo se houver, no caso em que conste o profissional como sócio;</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4)</w:t>
      </w:r>
      <w:r w:rsidRPr="00744E3C">
        <w:rPr>
          <w:rFonts w:ascii="Arial" w:eastAsia="Arial" w:hAnsi="Arial" w:cs="Arial"/>
          <w:sz w:val="18"/>
          <w:szCs w:val="18"/>
        </w:rPr>
        <w:t xml:space="preserve"> Contrato de prestação de serviço (vide manifestação do TCU no Acórdão 291/2007 - Plenário); </w:t>
      </w:r>
    </w:p>
    <w:p w:rsidR="00472B2D" w:rsidRPr="00744E3C" w:rsidRDefault="00472B2D" w:rsidP="00472B2D">
      <w:pPr>
        <w:tabs>
          <w:tab w:val="left" w:pos="567"/>
        </w:tabs>
        <w:spacing w:before="120"/>
        <w:ind w:left="567"/>
        <w:jc w:val="both"/>
        <w:rPr>
          <w:rFonts w:ascii="Arial" w:eastAsia="Arial" w:hAnsi="Arial" w:cs="Arial"/>
          <w:sz w:val="18"/>
          <w:szCs w:val="18"/>
        </w:rPr>
      </w:pPr>
      <w:r w:rsidRPr="00744E3C">
        <w:rPr>
          <w:rFonts w:ascii="Arial" w:eastAsia="Arial" w:hAnsi="Arial" w:cs="Arial"/>
          <w:b/>
          <w:bCs/>
          <w:sz w:val="18"/>
          <w:szCs w:val="18"/>
        </w:rPr>
        <w:t>c.1</w:t>
      </w:r>
      <w:proofErr w:type="gramStart"/>
      <w:r w:rsidRPr="00744E3C">
        <w:rPr>
          <w:rFonts w:ascii="Arial" w:eastAsia="Arial" w:hAnsi="Arial" w:cs="Arial"/>
          <w:b/>
          <w:bCs/>
          <w:sz w:val="18"/>
          <w:szCs w:val="18"/>
        </w:rPr>
        <w:t>)</w:t>
      </w:r>
      <w:r w:rsidRPr="00744E3C">
        <w:rPr>
          <w:rFonts w:ascii="Arial" w:eastAsia="Arial" w:hAnsi="Arial" w:cs="Arial"/>
          <w:sz w:val="18"/>
          <w:szCs w:val="18"/>
        </w:rPr>
        <w:t xml:space="preserve"> É</w:t>
      </w:r>
      <w:proofErr w:type="gramEnd"/>
      <w:r w:rsidRPr="00744E3C">
        <w:rPr>
          <w:rFonts w:ascii="Arial" w:eastAsia="Arial" w:hAnsi="Arial" w:cs="Arial"/>
          <w:sz w:val="18"/>
          <w:szCs w:val="18"/>
        </w:rPr>
        <w:t xml:space="preserve"> vedado um profissional estar vinculado como Responsável Técnico em mais de uma empresa participante do certame;</w:t>
      </w:r>
    </w:p>
    <w:p w:rsidR="00472B2D" w:rsidRPr="00744E3C" w:rsidRDefault="00472B2D" w:rsidP="00472B2D">
      <w:pPr>
        <w:tabs>
          <w:tab w:val="left" w:pos="2340"/>
        </w:tabs>
        <w:spacing w:before="120" w:after="120" w:line="240" w:lineRule="atLeast"/>
        <w:ind w:left="567"/>
        <w:jc w:val="both"/>
        <w:rPr>
          <w:rFonts w:ascii="Arial" w:eastAsia="Arial" w:hAnsi="Arial" w:cs="Arial"/>
          <w:sz w:val="18"/>
          <w:szCs w:val="18"/>
        </w:rPr>
      </w:pPr>
      <w:r w:rsidRPr="00744E3C">
        <w:rPr>
          <w:rFonts w:ascii="Arial" w:eastAsia="Arial" w:hAnsi="Arial" w:cs="Arial"/>
          <w:b/>
          <w:sz w:val="18"/>
          <w:szCs w:val="18"/>
        </w:rPr>
        <w:t>10.7.1</w:t>
      </w:r>
      <w:r w:rsidRPr="00744E3C">
        <w:rPr>
          <w:rFonts w:ascii="Arial" w:eastAsia="Arial" w:hAnsi="Arial" w:cs="Arial"/>
          <w:sz w:val="18"/>
          <w:szCs w:val="18"/>
        </w:rPr>
        <w:t xml:space="preserve">. A Contratada e/ou </w:t>
      </w:r>
      <w:proofErr w:type="gramStart"/>
      <w:r w:rsidRPr="00744E3C">
        <w:rPr>
          <w:rFonts w:ascii="Arial" w:eastAsia="Arial" w:hAnsi="Arial" w:cs="Arial"/>
          <w:sz w:val="18"/>
          <w:szCs w:val="18"/>
        </w:rPr>
        <w:t>o(</w:t>
      </w:r>
      <w:proofErr w:type="gramEnd"/>
      <w:r w:rsidRPr="00744E3C">
        <w:rPr>
          <w:rFonts w:ascii="Arial" w:eastAsia="Arial" w:hAnsi="Arial" w:cs="Arial"/>
          <w:sz w:val="18"/>
          <w:szCs w:val="18"/>
        </w:rPr>
        <w:t>s) responsável(</w:t>
      </w:r>
      <w:proofErr w:type="spellStart"/>
      <w:r w:rsidRPr="00744E3C">
        <w:rPr>
          <w:rFonts w:ascii="Arial" w:eastAsia="Arial" w:hAnsi="Arial" w:cs="Arial"/>
          <w:sz w:val="18"/>
          <w:szCs w:val="18"/>
        </w:rPr>
        <w:t>is</w:t>
      </w:r>
      <w:proofErr w:type="spellEnd"/>
      <w:r w:rsidRPr="00744E3C">
        <w:rPr>
          <w:rFonts w:ascii="Arial" w:eastAsia="Arial" w:hAnsi="Arial" w:cs="Arial"/>
          <w:sz w:val="18"/>
          <w:szCs w:val="18"/>
        </w:rPr>
        <w:t>) técnico que for(em) registrado(s) no CREA de outra Unidade da Federação, deverão obrigatoriamente realizar o visto junto a entidade de classe do Estado de Mato Grosso, para o exercício das atividades, sendo que o visto será exigido no prazo máximo de 10 (dez) dias úteis após a assinatura contrato.</w:t>
      </w:r>
    </w:p>
    <w:p w:rsidR="00472B2D" w:rsidRPr="00744E3C" w:rsidRDefault="00472B2D" w:rsidP="00472B2D">
      <w:pPr>
        <w:tabs>
          <w:tab w:val="left" w:pos="2340"/>
        </w:tabs>
        <w:spacing w:before="120" w:after="120" w:line="240" w:lineRule="atLeast"/>
        <w:ind w:left="567" w:hanging="567"/>
        <w:jc w:val="both"/>
        <w:rPr>
          <w:rFonts w:ascii="Arial" w:hAnsi="Arial" w:cs="Arial"/>
          <w:sz w:val="18"/>
          <w:szCs w:val="18"/>
        </w:rPr>
      </w:pPr>
      <w:r w:rsidRPr="00744E3C">
        <w:rPr>
          <w:rFonts w:ascii="Arial" w:eastAsia="Arial" w:hAnsi="Arial" w:cs="Arial"/>
          <w:b/>
          <w:sz w:val="18"/>
          <w:szCs w:val="18"/>
        </w:rPr>
        <w:t>10</w:t>
      </w:r>
      <w:r w:rsidRPr="00744E3C">
        <w:rPr>
          <w:rFonts w:ascii="Arial" w:hAnsi="Arial" w:cs="Arial"/>
          <w:b/>
          <w:sz w:val="18"/>
          <w:szCs w:val="18"/>
        </w:rPr>
        <w:t>.8</w:t>
      </w:r>
      <w:r w:rsidRPr="00744E3C">
        <w:rPr>
          <w:rFonts w:ascii="Arial" w:hAnsi="Arial" w:cs="Arial"/>
          <w:sz w:val="18"/>
          <w:szCs w:val="18"/>
        </w:rPr>
        <w:t>. Na hipótese de a empresa detentora d</w:t>
      </w:r>
      <w:r w:rsidR="001F648D">
        <w:rPr>
          <w:rFonts w:ascii="Arial" w:hAnsi="Arial" w:cs="Arial"/>
          <w:sz w:val="18"/>
          <w:szCs w:val="18"/>
        </w:rPr>
        <w:t>esta</w:t>
      </w:r>
      <w:r w:rsidRPr="00744E3C">
        <w:rPr>
          <w:rFonts w:ascii="Arial" w:hAnsi="Arial" w:cs="Arial"/>
          <w:sz w:val="18"/>
          <w:szCs w:val="18"/>
        </w:rPr>
        <w:t xml:space="preserve"> Ata de Registro de Preços subcontratar o serviço de instalação dos condicionadores de ar, deverá constar no contrato firmado entre a contratada e a contratante, a indicação da empresa subcontratada, vinculando a mesma ao serviço de instalação dos condicionadores de ar, a qual responderá solidariamente pela parte que lhe cabe;</w:t>
      </w:r>
    </w:p>
    <w:p w:rsidR="001F648D" w:rsidRDefault="001F648D" w:rsidP="00B930A5">
      <w:pPr>
        <w:pStyle w:val="SemEspaamento"/>
        <w:jc w:val="both"/>
        <w:rPr>
          <w:rFonts w:ascii="Arial" w:hAnsi="Arial" w:cs="Arial"/>
          <w:b/>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w:t>
      </w:r>
      <w:r w:rsidR="00B930A5" w:rsidRPr="00E43DD0">
        <w:rPr>
          <w:rFonts w:ascii="Arial" w:hAnsi="Arial" w:cs="Arial"/>
          <w:sz w:val="18"/>
          <w:szCs w:val="18"/>
        </w:rPr>
        <w:t>DO PROGRAMA DE INTEGRIDADE</w:t>
      </w:r>
    </w:p>
    <w:p w:rsidR="008C7438" w:rsidRDefault="008C7438" w:rsidP="00B930A5">
      <w:pPr>
        <w:pStyle w:val="SemEspaamento"/>
        <w:ind w:left="709"/>
        <w:jc w:val="both"/>
        <w:rPr>
          <w:rFonts w:ascii="Arial" w:hAnsi="Arial" w:cs="Arial"/>
          <w:b/>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w:t>
      </w:r>
      <w:r w:rsidR="001F648D">
        <w:rPr>
          <w:rFonts w:ascii="Arial" w:hAnsi="Arial" w:cs="Arial"/>
          <w:b/>
          <w:sz w:val="18"/>
          <w:szCs w:val="18"/>
        </w:rPr>
        <w:t>9</w:t>
      </w:r>
      <w:r w:rsidRPr="00B930A5">
        <w:rPr>
          <w:rFonts w:ascii="Arial" w:hAnsi="Arial" w:cs="Arial"/>
          <w:b/>
          <w:sz w:val="18"/>
          <w:szCs w:val="18"/>
        </w:rPr>
        <w:t>.1.</w:t>
      </w:r>
      <w:r>
        <w:rPr>
          <w:rFonts w:ascii="Arial" w:hAnsi="Arial" w:cs="Arial"/>
          <w:sz w:val="18"/>
          <w:szCs w:val="18"/>
        </w:rPr>
        <w:t xml:space="preserve"> </w:t>
      </w:r>
      <w:r w:rsidR="003B7DCA" w:rsidRPr="00BF190F">
        <w:rPr>
          <w:rFonts w:ascii="Arial" w:hAnsi="Arial" w:cs="Arial"/>
          <w:sz w:val="18"/>
          <w:szCs w:val="18"/>
        </w:rPr>
        <w:t>Na hipótese do Contrato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312ADA" w:rsidP="00312ADA">
      <w:pPr>
        <w:pStyle w:val="SemEspaamento"/>
        <w:ind w:left="709"/>
        <w:jc w:val="both"/>
        <w:rPr>
          <w:rFonts w:ascii="Arial" w:hAnsi="Arial" w:cs="Arial"/>
          <w:sz w:val="18"/>
          <w:szCs w:val="18"/>
        </w:rPr>
      </w:pPr>
      <w:r w:rsidRPr="00312ADA">
        <w:rPr>
          <w:rFonts w:ascii="Arial" w:hAnsi="Arial" w:cs="Arial"/>
          <w:b/>
          <w:sz w:val="18"/>
          <w:szCs w:val="18"/>
        </w:rPr>
        <w:t>10.9.2.</w:t>
      </w:r>
      <w:r>
        <w:rPr>
          <w:rFonts w:ascii="Arial" w:hAnsi="Arial" w:cs="Arial"/>
          <w:sz w:val="18"/>
          <w:szCs w:val="18"/>
        </w:rPr>
        <w:t xml:space="preserve"> </w:t>
      </w:r>
      <w:r w:rsidR="008158CC" w:rsidRPr="00D05B02">
        <w:rPr>
          <w:rFonts w:ascii="Arial" w:hAnsi="Arial" w:cs="Arial"/>
          <w:sz w:val="18"/>
          <w:szCs w:val="18"/>
        </w:rPr>
        <w:t>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9</w:t>
      </w:r>
      <w:r w:rsidRPr="00D05B02">
        <w:rPr>
          <w:rFonts w:ascii="Arial" w:hAnsi="Arial" w:cs="Arial"/>
          <w:b/>
          <w:sz w:val="18"/>
          <w:szCs w:val="18"/>
        </w:rPr>
        <w:t>.</w:t>
      </w:r>
      <w:r w:rsidR="00312ADA">
        <w:rPr>
          <w:rFonts w:ascii="Arial" w:hAnsi="Arial" w:cs="Arial"/>
          <w:b/>
          <w:sz w:val="18"/>
          <w:szCs w:val="18"/>
        </w:rPr>
        <w:t>2</w:t>
      </w:r>
      <w:r w:rsidR="00B930A5">
        <w:rPr>
          <w:rFonts w:ascii="Arial" w:hAnsi="Arial" w:cs="Arial"/>
          <w:b/>
          <w:sz w:val="18"/>
          <w:szCs w:val="18"/>
        </w:rPr>
        <w:t>.</w:t>
      </w:r>
      <w:r w:rsidR="00312ADA">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312ADA">
      <w:pPr>
        <w:pStyle w:val="SemEspaamento"/>
        <w:ind w:left="2127"/>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9</w:t>
      </w:r>
      <w:r w:rsidRPr="00D05B02">
        <w:rPr>
          <w:rFonts w:ascii="Arial" w:hAnsi="Arial" w:cs="Arial"/>
          <w:b/>
          <w:sz w:val="18"/>
          <w:szCs w:val="18"/>
        </w:rPr>
        <w:t>.</w:t>
      </w:r>
      <w:r w:rsidR="00312ADA">
        <w:rPr>
          <w:rFonts w:ascii="Arial" w:hAnsi="Arial" w:cs="Arial"/>
          <w:b/>
          <w:sz w:val="18"/>
          <w:szCs w:val="18"/>
        </w:rPr>
        <w:t>2</w:t>
      </w:r>
      <w:r w:rsidRPr="00D05B02">
        <w:rPr>
          <w:rFonts w:ascii="Arial" w:hAnsi="Arial" w:cs="Arial"/>
          <w:b/>
          <w:sz w:val="18"/>
          <w:szCs w:val="18"/>
        </w:rPr>
        <w:t>.</w:t>
      </w:r>
      <w:r w:rsidR="00312ADA">
        <w:rPr>
          <w:rFonts w:ascii="Arial" w:hAnsi="Arial" w:cs="Arial"/>
          <w:b/>
          <w:sz w:val="18"/>
          <w:szCs w:val="18"/>
        </w:rPr>
        <w:t>1</w:t>
      </w:r>
      <w:r w:rsidRPr="00D05B02">
        <w:rPr>
          <w:rFonts w:ascii="Arial" w:hAnsi="Arial" w:cs="Arial"/>
          <w:b/>
          <w:sz w:val="18"/>
          <w:szCs w:val="18"/>
        </w:rPr>
        <w:t>.</w:t>
      </w:r>
      <w:r w:rsidR="00312ADA">
        <w:rPr>
          <w:rFonts w:ascii="Arial" w:hAnsi="Arial" w:cs="Arial"/>
          <w:b/>
          <w:sz w:val="18"/>
          <w:szCs w:val="18"/>
        </w:rPr>
        <w:t xml:space="preserve">1. </w:t>
      </w:r>
      <w:r w:rsidRPr="00D05B02">
        <w:rPr>
          <w:rFonts w:ascii="Arial" w:hAnsi="Arial" w:cs="Arial"/>
          <w:sz w:val="18"/>
          <w:szCs w:val="18"/>
        </w:rPr>
        <w:t>O montante correspondente à soma dos valores básicos das multas moratórias será limitado 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312ADA">
      <w:pPr>
        <w:pStyle w:val="SemEspaamento"/>
        <w:ind w:left="2127"/>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9</w:t>
      </w:r>
      <w:r w:rsidRPr="00D05B02">
        <w:rPr>
          <w:rFonts w:ascii="Arial" w:hAnsi="Arial" w:cs="Arial"/>
          <w:b/>
          <w:sz w:val="18"/>
          <w:szCs w:val="18"/>
        </w:rPr>
        <w:t>.</w:t>
      </w:r>
      <w:r w:rsidR="00312ADA">
        <w:rPr>
          <w:rFonts w:ascii="Arial" w:hAnsi="Arial" w:cs="Arial"/>
          <w:b/>
          <w:sz w:val="18"/>
          <w:szCs w:val="18"/>
        </w:rPr>
        <w:t>2</w:t>
      </w:r>
      <w:r w:rsidRPr="00D05B02">
        <w:rPr>
          <w:rFonts w:ascii="Arial" w:hAnsi="Arial" w:cs="Arial"/>
          <w:b/>
          <w:sz w:val="18"/>
          <w:szCs w:val="18"/>
        </w:rPr>
        <w:t>.</w:t>
      </w:r>
      <w:r w:rsidR="00312ADA">
        <w:rPr>
          <w:rFonts w:ascii="Arial" w:hAnsi="Arial" w:cs="Arial"/>
          <w:b/>
          <w:sz w:val="18"/>
          <w:szCs w:val="18"/>
        </w:rPr>
        <w:t>1.2.</w:t>
      </w:r>
      <w:r w:rsidRPr="00D05B02">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312ADA">
      <w:pPr>
        <w:pStyle w:val="SemEspaamento"/>
        <w:ind w:left="2127"/>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9</w:t>
      </w:r>
      <w:r w:rsidRPr="00D05B02">
        <w:rPr>
          <w:rFonts w:ascii="Arial" w:hAnsi="Arial" w:cs="Arial"/>
          <w:b/>
          <w:sz w:val="18"/>
          <w:szCs w:val="18"/>
        </w:rPr>
        <w:t>.</w:t>
      </w:r>
      <w:r w:rsidR="00312ADA">
        <w:rPr>
          <w:rFonts w:ascii="Arial" w:hAnsi="Arial" w:cs="Arial"/>
          <w:b/>
          <w:sz w:val="18"/>
          <w:szCs w:val="18"/>
        </w:rPr>
        <w:t>2</w:t>
      </w:r>
      <w:r w:rsidRPr="00D05B02">
        <w:rPr>
          <w:rFonts w:ascii="Arial" w:hAnsi="Arial" w:cs="Arial"/>
          <w:b/>
          <w:sz w:val="18"/>
          <w:szCs w:val="18"/>
        </w:rPr>
        <w:t>.</w:t>
      </w:r>
      <w:r w:rsidR="00312ADA">
        <w:rPr>
          <w:rFonts w:ascii="Arial" w:hAnsi="Arial" w:cs="Arial"/>
          <w:b/>
          <w:sz w:val="18"/>
          <w:szCs w:val="18"/>
        </w:rPr>
        <w:t>1</w:t>
      </w:r>
      <w:r w:rsidRPr="00D05B02">
        <w:rPr>
          <w:rFonts w:ascii="Arial" w:hAnsi="Arial" w:cs="Arial"/>
          <w:b/>
          <w:sz w:val="18"/>
          <w:szCs w:val="18"/>
        </w:rPr>
        <w:t>.</w:t>
      </w:r>
      <w:r w:rsidR="00312ADA">
        <w:rPr>
          <w:rFonts w:ascii="Arial" w:hAnsi="Arial" w:cs="Arial"/>
          <w:b/>
          <w:sz w:val="18"/>
          <w:szCs w:val="18"/>
        </w:rPr>
        <w:t>3.</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8158CC" w:rsidRPr="00D05B02" w:rsidRDefault="008158CC" w:rsidP="008158CC">
      <w:pPr>
        <w:pStyle w:val="SemEspaamento"/>
        <w:jc w:val="both"/>
        <w:rPr>
          <w:rFonts w:ascii="Arial" w:hAnsi="Arial" w:cs="Arial"/>
          <w:sz w:val="18"/>
          <w:szCs w:val="18"/>
        </w:rPr>
      </w:pPr>
      <w:r w:rsidRPr="00D05B02">
        <w:rPr>
          <w:rFonts w:ascii="Arial" w:hAnsi="Arial" w:cs="Arial"/>
          <w:b/>
          <w:sz w:val="18"/>
          <w:szCs w:val="18"/>
        </w:rPr>
        <w:t>10.</w:t>
      </w:r>
      <w:r w:rsidR="001F648D">
        <w:rPr>
          <w:rFonts w:ascii="Arial" w:hAnsi="Arial" w:cs="Arial"/>
          <w:b/>
          <w:sz w:val="18"/>
          <w:szCs w:val="18"/>
        </w:rPr>
        <w:t>10</w:t>
      </w:r>
      <w:r w:rsidRPr="00D05B02">
        <w:rPr>
          <w:rFonts w:ascii="Arial" w:hAnsi="Arial" w:cs="Arial"/>
          <w:b/>
          <w:sz w:val="18"/>
          <w:szCs w:val="18"/>
        </w:rPr>
        <w:t>.</w:t>
      </w:r>
      <w:r w:rsidRPr="00D05B02">
        <w:rPr>
          <w:rFonts w:ascii="Arial" w:hAnsi="Arial" w:cs="Arial"/>
          <w:sz w:val="18"/>
          <w:szCs w:val="18"/>
        </w:rPr>
        <w:t xml:space="preserve"> </w:t>
      </w:r>
      <w:r w:rsidR="00685CD9" w:rsidRPr="00E956DA">
        <w:rPr>
          <w:rFonts w:ascii="Arial" w:hAnsi="Arial" w:cs="Arial"/>
          <w:sz w:val="18"/>
          <w:szCs w:val="18"/>
        </w:rPr>
        <w:t xml:space="preserve">Para efetiva implantação do Programa de Integridade, os custos/despesas resultantes correrão à conta da empresa Contratada, não </w:t>
      </w:r>
      <w:r w:rsidR="00685CD9" w:rsidRPr="007D3AC8">
        <w:rPr>
          <w:rFonts w:ascii="Arial" w:hAnsi="Arial" w:cs="Arial"/>
          <w:sz w:val="18"/>
          <w:szCs w:val="18"/>
        </w:rPr>
        <w:t>cabendo ao Contratante (</w:t>
      </w:r>
      <w:r w:rsidR="00685CD9" w:rsidRPr="007D3AC8">
        <w:rPr>
          <w:rFonts w:ascii="Arial" w:eastAsia="Arial" w:hAnsi="Arial" w:cs="Arial"/>
          <w:sz w:val="18"/>
          <w:szCs w:val="18"/>
        </w:rPr>
        <w:t>Órgão/Entidade ou Empresas Estatais de Mato Grosso)</w:t>
      </w:r>
      <w:r w:rsidR="00685CD9" w:rsidRPr="007D3AC8">
        <w:rPr>
          <w:rFonts w:ascii="Arial" w:hAnsi="Arial" w:cs="Arial"/>
          <w:sz w:val="18"/>
          <w:szCs w:val="18"/>
        </w:rPr>
        <w:t xml:space="preserve">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w:t>
      </w:r>
      <w:r w:rsidR="00164F94" w:rsidRPr="007939C4">
        <w:rPr>
          <w:rFonts w:ascii="Arial" w:hAnsi="Arial" w:cs="Arial"/>
          <w:bCs/>
          <w:sz w:val="18"/>
          <w:szCs w:val="18"/>
        </w:rPr>
        <w:t>A Licitante vencedora que descumprir quaisquer das condições deste instrumento ficará sujeita às seguintes penalidades, assegurado o contraditório e a ampla defesa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A04573">
        <w:rPr>
          <w:rFonts w:ascii="Arial" w:hAnsi="Arial" w:cs="Arial"/>
          <w:b/>
          <w:sz w:val="18"/>
          <w:szCs w:val="18"/>
        </w:rPr>
        <w:t>11.</w:t>
      </w:r>
      <w:r w:rsidR="008A187D" w:rsidRPr="00A04573">
        <w:rPr>
          <w:rFonts w:ascii="Arial" w:hAnsi="Arial" w:cs="Arial"/>
          <w:b/>
          <w:sz w:val="18"/>
          <w:szCs w:val="18"/>
        </w:rPr>
        <w:t>2</w:t>
      </w:r>
      <w:r w:rsidRPr="00A04573">
        <w:rPr>
          <w:rFonts w:ascii="Arial" w:hAnsi="Arial" w:cs="Arial"/>
          <w:b/>
          <w:sz w:val="18"/>
          <w:szCs w:val="18"/>
        </w:rPr>
        <w:t>.</w:t>
      </w:r>
      <w:r w:rsidRPr="00A04573">
        <w:rPr>
          <w:rFonts w:ascii="Arial" w:hAnsi="Arial" w:cs="Arial"/>
          <w:sz w:val="18"/>
          <w:szCs w:val="18"/>
        </w:rPr>
        <w:t xml:space="preserve"> Quanto ao atraso para </w:t>
      </w:r>
      <w:r w:rsidRPr="00A04573">
        <w:rPr>
          <w:rFonts w:ascii="Arial" w:hAnsi="Arial" w:cs="Arial"/>
          <w:b/>
          <w:sz w:val="18"/>
          <w:szCs w:val="18"/>
          <w:u w:val="single"/>
        </w:rPr>
        <w:t xml:space="preserve">assinatura do </w:t>
      </w:r>
      <w:r w:rsidR="00B55298" w:rsidRPr="00A04573">
        <w:rPr>
          <w:rFonts w:ascii="Arial" w:hAnsi="Arial" w:cs="Arial"/>
          <w:b/>
          <w:sz w:val="18"/>
          <w:szCs w:val="18"/>
          <w:u w:val="single"/>
        </w:rPr>
        <w:t>C</w:t>
      </w:r>
      <w:r w:rsidRPr="00A04573">
        <w:rPr>
          <w:rFonts w:ascii="Arial" w:hAnsi="Arial" w:cs="Arial"/>
          <w:b/>
          <w:sz w:val="18"/>
          <w:szCs w:val="18"/>
          <w:u w:val="single"/>
        </w:rPr>
        <w:t>ontrato</w:t>
      </w:r>
      <w:r w:rsidRPr="00A04573">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8A2407" w:rsidP="00D05B02">
      <w:pPr>
        <w:pStyle w:val="SemEspaamento"/>
        <w:numPr>
          <w:ilvl w:val="0"/>
          <w:numId w:val="43"/>
        </w:numPr>
        <w:jc w:val="both"/>
        <w:rPr>
          <w:rFonts w:ascii="Arial" w:hAnsi="Arial" w:cs="Arial"/>
          <w:sz w:val="18"/>
          <w:szCs w:val="18"/>
        </w:rPr>
      </w:pPr>
      <w:r w:rsidRPr="00D05B02">
        <w:rPr>
          <w:rFonts w:ascii="Arial" w:hAnsi="Arial" w:cs="Arial"/>
          <w:sz w:val="18"/>
          <w:szCs w:val="18"/>
        </w:rPr>
        <w:t xml:space="preserve">Atraso de </w:t>
      </w:r>
      <w:r w:rsidRPr="00A04573">
        <w:rPr>
          <w:rFonts w:ascii="Arial" w:hAnsi="Arial" w:cs="Arial"/>
          <w:sz w:val="18"/>
          <w:szCs w:val="18"/>
        </w:rPr>
        <w:t>até 02 (dois) dias úteis, multa de 2% (dois por cento), sobre</w:t>
      </w:r>
      <w:r w:rsidRPr="00D05B02">
        <w:rPr>
          <w:rFonts w:ascii="Arial" w:hAnsi="Arial" w:cs="Arial"/>
          <w:sz w:val="18"/>
          <w:szCs w:val="18"/>
        </w:rPr>
        <w:t xml:space="preserve"> o valor da Nota de Empenho se for entrega única e sobre o valor do Contrato se for entrega parcelada</w:t>
      </w:r>
      <w:r w:rsidR="003F6DEB" w:rsidRPr="00D05B02">
        <w:rPr>
          <w:rFonts w:ascii="Arial" w:hAnsi="Arial" w:cs="Arial"/>
          <w:sz w:val="18"/>
          <w:szCs w:val="18"/>
        </w:rPr>
        <w:t>;</w:t>
      </w:r>
    </w:p>
    <w:p w:rsidR="00D05B02" w:rsidRPr="00D05B02" w:rsidRDefault="00D05B02" w:rsidP="00D05B02">
      <w:pPr>
        <w:pStyle w:val="SemEspaamento"/>
        <w:ind w:left="1069"/>
        <w:jc w:val="both"/>
        <w:rPr>
          <w:rFonts w:ascii="Arial" w:hAnsi="Arial" w:cs="Arial"/>
          <w:sz w:val="18"/>
          <w:szCs w:val="18"/>
        </w:rPr>
      </w:pPr>
    </w:p>
    <w:p w:rsidR="00D05B02" w:rsidRPr="00A04573" w:rsidRDefault="00C12C1B" w:rsidP="00C12C1B">
      <w:pPr>
        <w:pStyle w:val="SemEspaamento"/>
        <w:numPr>
          <w:ilvl w:val="0"/>
          <w:numId w:val="43"/>
        </w:numPr>
        <w:jc w:val="both"/>
        <w:rPr>
          <w:rFonts w:ascii="Arial" w:hAnsi="Arial" w:cs="Arial"/>
          <w:bCs/>
          <w:sz w:val="18"/>
          <w:szCs w:val="18"/>
        </w:rPr>
      </w:pPr>
      <w:r w:rsidRPr="00C12C1B">
        <w:rPr>
          <w:rFonts w:ascii="Arial" w:hAnsi="Arial" w:cs="Arial"/>
          <w:bCs/>
          <w:sz w:val="18"/>
          <w:szCs w:val="18"/>
        </w:rPr>
        <w:t xml:space="preserve">A partir do </w:t>
      </w:r>
      <w:r w:rsidRPr="00A04573">
        <w:rPr>
          <w:rFonts w:ascii="Arial" w:hAnsi="Arial" w:cs="Arial"/>
          <w:bCs/>
          <w:sz w:val="18"/>
          <w:szCs w:val="18"/>
        </w:rPr>
        <w:t>3</w:t>
      </w:r>
      <w:r w:rsidRPr="00A04573">
        <w:rPr>
          <w:rFonts w:ascii="Arial" w:hAnsi="Arial" w:cs="Arial"/>
          <w:bCs/>
          <w:sz w:val="18"/>
          <w:szCs w:val="18"/>
          <w:vertAlign w:val="superscript"/>
        </w:rPr>
        <w:t>o</w:t>
      </w:r>
      <w:r w:rsidRPr="00A04573">
        <w:rPr>
          <w:rFonts w:ascii="Arial" w:hAnsi="Arial" w:cs="Arial"/>
          <w:bCs/>
          <w:sz w:val="18"/>
          <w:szCs w:val="18"/>
        </w:rPr>
        <w:t xml:space="preserve"> (terceiro) dia útil até o limite do 10</w:t>
      </w:r>
      <w:r w:rsidRPr="00A04573">
        <w:rPr>
          <w:rFonts w:ascii="Arial" w:hAnsi="Arial" w:cs="Arial"/>
          <w:bCs/>
          <w:sz w:val="18"/>
          <w:szCs w:val="18"/>
          <w:vertAlign w:val="superscript"/>
        </w:rPr>
        <w:t>o</w:t>
      </w:r>
      <w:r w:rsidRPr="00A04573">
        <w:rPr>
          <w:rFonts w:ascii="Arial" w:hAnsi="Arial" w:cs="Arial"/>
          <w:bCs/>
          <w:sz w:val="18"/>
          <w:szCs w:val="18"/>
        </w:rPr>
        <w:t xml:space="preserve"> (décimo) dia útil,</w:t>
      </w:r>
      <w:r w:rsidRPr="00C12C1B">
        <w:rPr>
          <w:rFonts w:ascii="Arial" w:hAnsi="Arial" w:cs="Arial"/>
          <w:bCs/>
          <w:sz w:val="18"/>
          <w:szCs w:val="18"/>
        </w:rPr>
        <w:t xml:space="preserve"> multa de </w:t>
      </w:r>
      <w:r w:rsidRPr="00A04573">
        <w:rPr>
          <w:rFonts w:ascii="Arial" w:hAnsi="Arial" w:cs="Arial"/>
          <w:bCs/>
          <w:sz w:val="18"/>
          <w:szCs w:val="18"/>
        </w:rPr>
        <w:t>4% (quatro por cento), sobre</w:t>
      </w:r>
      <w:r w:rsidRPr="00C12C1B">
        <w:rPr>
          <w:rFonts w:ascii="Arial" w:hAnsi="Arial" w:cs="Arial"/>
          <w:bCs/>
          <w:sz w:val="18"/>
          <w:szCs w:val="18"/>
        </w:rPr>
        <w:t xml:space="preserve"> o valor da Nota de Empenho se for entrega única e sobre o valor do Contrato se for entrega parcelada, caracterizando-se a inexecução total da obrigação a partir </w:t>
      </w:r>
      <w:r w:rsidRPr="00A04573">
        <w:rPr>
          <w:rFonts w:ascii="Arial" w:hAnsi="Arial" w:cs="Arial"/>
          <w:bCs/>
          <w:sz w:val="18"/>
          <w:szCs w:val="18"/>
        </w:rPr>
        <w:t>do 11</w:t>
      </w:r>
      <w:r w:rsidRPr="00A04573">
        <w:rPr>
          <w:rFonts w:ascii="Arial" w:hAnsi="Arial" w:cs="Arial"/>
          <w:bCs/>
          <w:sz w:val="18"/>
          <w:szCs w:val="18"/>
          <w:vertAlign w:val="superscript"/>
        </w:rPr>
        <w:t>o</w:t>
      </w:r>
      <w:r w:rsidRPr="00A04573">
        <w:rPr>
          <w:rFonts w:ascii="Arial" w:hAnsi="Arial" w:cs="Arial"/>
          <w:bCs/>
          <w:sz w:val="18"/>
          <w:szCs w:val="18"/>
        </w:rPr>
        <w:t xml:space="preserve"> (décimo primeiro) dia útil de atraso.</w:t>
      </w:r>
    </w:p>
    <w:p w:rsidR="00C12C1B" w:rsidRPr="00D05B02" w:rsidRDefault="00C12C1B" w:rsidP="00C12C1B">
      <w:pPr>
        <w:pStyle w:val="SemEspaamento"/>
        <w:ind w:left="1069"/>
        <w:jc w:val="both"/>
        <w:rPr>
          <w:rFonts w:ascii="Arial" w:hAnsi="Arial" w:cs="Arial"/>
          <w:sz w:val="18"/>
          <w:szCs w:val="18"/>
        </w:rPr>
      </w:pPr>
    </w:p>
    <w:p w:rsidR="003F6DEB" w:rsidRPr="00A04573" w:rsidRDefault="008A187D" w:rsidP="003F6DEB">
      <w:pPr>
        <w:pStyle w:val="SemEspaamento"/>
        <w:jc w:val="both"/>
        <w:rPr>
          <w:rFonts w:ascii="Arial" w:hAnsi="Arial" w:cs="Arial"/>
          <w:sz w:val="18"/>
          <w:szCs w:val="18"/>
        </w:rPr>
      </w:pPr>
      <w:r w:rsidRPr="00A04573">
        <w:rPr>
          <w:rFonts w:ascii="Arial" w:hAnsi="Arial" w:cs="Arial"/>
          <w:b/>
          <w:sz w:val="18"/>
          <w:szCs w:val="18"/>
        </w:rPr>
        <w:t>11.3</w:t>
      </w:r>
      <w:r w:rsidR="003F6DEB" w:rsidRPr="00A04573">
        <w:rPr>
          <w:rFonts w:ascii="Arial" w:hAnsi="Arial" w:cs="Arial"/>
          <w:b/>
          <w:sz w:val="18"/>
          <w:szCs w:val="18"/>
        </w:rPr>
        <w:t>.</w:t>
      </w:r>
      <w:r w:rsidR="003F6DEB" w:rsidRPr="00A04573">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A04573" w:rsidRDefault="00D05B02" w:rsidP="003F6DEB">
      <w:pPr>
        <w:pStyle w:val="SemEspaamento"/>
        <w:jc w:val="both"/>
        <w:rPr>
          <w:rFonts w:ascii="Arial" w:hAnsi="Arial" w:cs="Arial"/>
          <w:sz w:val="18"/>
          <w:szCs w:val="18"/>
        </w:rPr>
      </w:pPr>
    </w:p>
    <w:p w:rsidR="00A27FC0" w:rsidRPr="00A04573" w:rsidRDefault="00A27FC0" w:rsidP="00A27FC0">
      <w:pPr>
        <w:tabs>
          <w:tab w:val="left" w:pos="2340"/>
        </w:tabs>
        <w:spacing w:after="0" w:line="240" w:lineRule="auto"/>
        <w:ind w:left="567"/>
        <w:jc w:val="both"/>
        <w:rPr>
          <w:rFonts w:ascii="Arial" w:hAnsi="Arial" w:cs="Arial"/>
          <w:bCs/>
          <w:sz w:val="18"/>
          <w:szCs w:val="18"/>
        </w:rPr>
      </w:pPr>
      <w:r w:rsidRPr="00A04573">
        <w:rPr>
          <w:rFonts w:ascii="Arial" w:hAnsi="Arial" w:cs="Arial"/>
          <w:b/>
          <w:bCs/>
          <w:sz w:val="18"/>
          <w:szCs w:val="18"/>
        </w:rPr>
        <w:t>I)</w:t>
      </w:r>
      <w:r w:rsidR="00B930A5" w:rsidRPr="00A04573">
        <w:rPr>
          <w:rFonts w:ascii="Arial" w:hAnsi="Arial" w:cs="Arial"/>
          <w:bCs/>
          <w:sz w:val="18"/>
          <w:szCs w:val="18"/>
        </w:rPr>
        <w:t xml:space="preserve"> </w:t>
      </w:r>
      <w:r w:rsidR="00B930A5" w:rsidRPr="00A04573">
        <w:rPr>
          <w:rFonts w:ascii="Arial" w:hAnsi="Arial" w:cs="Arial"/>
          <w:b/>
          <w:bCs/>
          <w:sz w:val="18"/>
          <w:szCs w:val="18"/>
        </w:rPr>
        <w:t>A</w:t>
      </w:r>
      <w:r w:rsidRPr="00A04573">
        <w:rPr>
          <w:rFonts w:ascii="Arial" w:hAnsi="Arial" w:cs="Arial"/>
          <w:b/>
          <w:bCs/>
          <w:sz w:val="18"/>
          <w:szCs w:val="18"/>
        </w:rPr>
        <w:t>dvertência</w:t>
      </w:r>
      <w:r w:rsidRPr="00A04573">
        <w:rPr>
          <w:rFonts w:ascii="Arial" w:hAnsi="Arial" w:cs="Arial"/>
          <w:bCs/>
          <w:sz w:val="18"/>
          <w:szCs w:val="18"/>
        </w:rPr>
        <w:t>;</w:t>
      </w:r>
    </w:p>
    <w:p w:rsidR="00D05B02" w:rsidRPr="00A04573"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A04573">
        <w:rPr>
          <w:rFonts w:ascii="Arial" w:hAnsi="Arial" w:cs="Arial"/>
          <w:b/>
          <w:bCs/>
          <w:sz w:val="18"/>
          <w:szCs w:val="18"/>
        </w:rPr>
        <w:t>II)</w:t>
      </w:r>
      <w:r w:rsidRPr="00A04573">
        <w:rPr>
          <w:rFonts w:ascii="Arial" w:hAnsi="Arial" w:cs="Arial"/>
          <w:bCs/>
          <w:sz w:val="18"/>
          <w:szCs w:val="18"/>
        </w:rPr>
        <w:t xml:space="preserve"> </w:t>
      </w:r>
      <w:r w:rsidR="00B930A5" w:rsidRPr="00A04573">
        <w:rPr>
          <w:rFonts w:ascii="Arial" w:hAnsi="Arial" w:cs="Arial"/>
          <w:b/>
          <w:bCs/>
          <w:sz w:val="18"/>
          <w:szCs w:val="18"/>
        </w:rPr>
        <w:t>M</w:t>
      </w:r>
      <w:r w:rsidRPr="00A04573">
        <w:rPr>
          <w:rFonts w:ascii="Arial" w:hAnsi="Arial" w:cs="Arial"/>
          <w:b/>
          <w:bCs/>
          <w:sz w:val="18"/>
          <w:szCs w:val="18"/>
        </w:rPr>
        <w:t>ulta</w:t>
      </w:r>
      <w:r w:rsidRPr="00A04573">
        <w:rPr>
          <w:rFonts w:ascii="Arial" w:hAnsi="Arial" w:cs="Arial"/>
          <w:bCs/>
          <w:sz w:val="18"/>
          <w:szCs w:val="18"/>
        </w:rPr>
        <w:t xml:space="preserve"> de até 10% (dez por cento) sobre o valor registrado, e corrigido monetariamente, recolhida no prazo de </w:t>
      </w:r>
      <w:r w:rsidRPr="00A04573">
        <w:rPr>
          <w:rFonts w:ascii="Arial" w:hAnsi="Arial" w:cs="Arial"/>
          <w:sz w:val="18"/>
          <w:szCs w:val="18"/>
          <w:lang w:eastAsia="x-none"/>
        </w:rPr>
        <w:t>05 (cinco) dias úteis</w:t>
      </w:r>
      <w:r w:rsidRPr="00A04573">
        <w:rPr>
          <w:rFonts w:ascii="Arial" w:hAnsi="Arial" w:cs="Arial"/>
          <w:bCs/>
          <w:sz w:val="18"/>
          <w:szCs w:val="18"/>
        </w:rPr>
        <w:t>, contados</w:t>
      </w:r>
      <w:r w:rsidRPr="00D05B02">
        <w:rPr>
          <w:rFonts w:ascii="Arial" w:hAnsi="Arial" w:cs="Arial"/>
          <w:bCs/>
          <w:sz w:val="18"/>
          <w:szCs w:val="18"/>
        </w:rPr>
        <w:t xml:space="preserve"> da comunicação oficial, sem embargo de indenização dos prejuízos porventura causados à Administração;</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III)</w:t>
      </w:r>
      <w:r w:rsidRPr="00D05B02">
        <w:rPr>
          <w:rFonts w:ascii="Arial" w:hAnsi="Arial" w:cs="Arial"/>
          <w:bCs/>
          <w:sz w:val="18"/>
          <w:szCs w:val="18"/>
        </w:rPr>
        <w:t xml:space="preserve"> </w:t>
      </w:r>
      <w:r w:rsidRPr="00D05B02">
        <w:rPr>
          <w:rFonts w:ascii="Arial" w:hAnsi="Arial" w:cs="Arial"/>
          <w:b/>
          <w:sz w:val="18"/>
          <w:szCs w:val="18"/>
        </w:rPr>
        <w:t>Suspensão temporária</w:t>
      </w:r>
      <w:r w:rsidRPr="00D05B02">
        <w:rPr>
          <w:rFonts w:ascii="Arial" w:hAnsi="Arial" w:cs="Arial"/>
          <w:sz w:val="18"/>
          <w:szCs w:val="18"/>
        </w:rPr>
        <w:t xml:space="preserve"> do direito de participar em licitação e impedimento de contratar com o Poder Executivo do Estado de Mato Grosso, pelo </w:t>
      </w:r>
      <w:r w:rsidRPr="00A04573">
        <w:rPr>
          <w:rFonts w:ascii="Arial" w:hAnsi="Arial" w:cs="Arial"/>
          <w:sz w:val="18"/>
          <w:szCs w:val="18"/>
        </w:rPr>
        <w:t>prazo de até 02 (dois) anos</w:t>
      </w:r>
      <w:r w:rsidRPr="00A04573">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spacing w:after="0" w:line="240" w:lineRule="auto"/>
        <w:ind w:left="567"/>
        <w:jc w:val="both"/>
        <w:rPr>
          <w:rFonts w:ascii="Arial" w:hAnsi="Arial" w:cs="Arial"/>
          <w:sz w:val="18"/>
          <w:szCs w:val="18"/>
        </w:rPr>
      </w:pPr>
      <w:r w:rsidRPr="00D05B02">
        <w:rPr>
          <w:rFonts w:ascii="Arial" w:hAnsi="Arial" w:cs="Arial"/>
          <w:b/>
          <w:sz w:val="18"/>
          <w:szCs w:val="18"/>
        </w:rPr>
        <w:t xml:space="preserve">IV) Impedimento </w:t>
      </w:r>
      <w:r w:rsidRPr="00B930A5">
        <w:rPr>
          <w:rFonts w:ascii="Arial" w:hAnsi="Arial" w:cs="Arial"/>
          <w:b/>
          <w:sz w:val="18"/>
          <w:szCs w:val="18"/>
        </w:rPr>
        <w:t>de licitar e contratar</w:t>
      </w:r>
      <w:r w:rsidRPr="00D05B02">
        <w:rPr>
          <w:rFonts w:ascii="Arial" w:hAnsi="Arial" w:cs="Arial"/>
          <w:sz w:val="18"/>
          <w:szCs w:val="18"/>
        </w:rPr>
        <w:t xml:space="preserve"> com o Poder Executivo do Estado de Mato Grosso e com consequente descredenciamento no sistema de cadastro de fornecedores, </w:t>
      </w:r>
      <w:r w:rsidRPr="00A04573">
        <w:rPr>
          <w:rFonts w:ascii="Arial" w:hAnsi="Arial" w:cs="Arial"/>
          <w:sz w:val="18"/>
          <w:szCs w:val="18"/>
        </w:rPr>
        <w:t>pelo prazo de até 05 (cinco) anos;</w:t>
      </w:r>
    </w:p>
    <w:p w:rsidR="00D05B02" w:rsidRPr="00D05B02"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V)</w:t>
      </w:r>
      <w:r w:rsidRPr="00D05B02">
        <w:rPr>
          <w:rFonts w:ascii="Arial" w:hAnsi="Arial" w:cs="Arial"/>
          <w:bCs/>
          <w:sz w:val="18"/>
          <w:szCs w:val="18"/>
        </w:rPr>
        <w:t xml:space="preserve"> </w:t>
      </w:r>
      <w:r w:rsidRPr="00D05B02">
        <w:rPr>
          <w:rFonts w:ascii="Arial" w:hAnsi="Arial" w:cs="Arial"/>
          <w:b/>
          <w:sz w:val="18"/>
          <w:szCs w:val="18"/>
        </w:rPr>
        <w:t>Declaração de inidoneidade</w:t>
      </w:r>
      <w:r w:rsidRPr="00D05B02">
        <w:rPr>
          <w:rFonts w:ascii="Arial" w:hAnsi="Arial" w:cs="Arial"/>
          <w:sz w:val="18"/>
          <w:szCs w:val="18"/>
        </w:rPr>
        <w:t xml:space="preserve"> para licitar ou contratar com a Administração Pública</w:t>
      </w:r>
      <w:r w:rsidRPr="00D05B02">
        <w:rPr>
          <w:rFonts w:ascii="Arial" w:hAnsi="Arial" w:cs="Arial"/>
          <w:bCs/>
          <w:sz w:val="18"/>
          <w:szCs w:val="18"/>
        </w:rPr>
        <w:t xml:space="preserve"> </w:t>
      </w:r>
      <w:r w:rsidRPr="00D05B02">
        <w:rPr>
          <w:rFonts w:ascii="Arial" w:hAnsi="Arial" w:cs="Arial"/>
          <w:sz w:val="18"/>
          <w:szCs w:val="18"/>
        </w:rPr>
        <w:t xml:space="preserve">enquanto perdurarem os motivos determinantes da punição ou até que seja promovida a </w:t>
      </w:r>
      <w:r w:rsidRPr="00D05B02">
        <w:rPr>
          <w:rFonts w:ascii="Arial" w:hAnsi="Arial" w:cs="Arial"/>
          <w:bCs/>
          <w:sz w:val="18"/>
          <w:szCs w:val="18"/>
        </w:rPr>
        <w:t xml:space="preserve">reabilitação </w:t>
      </w:r>
      <w:r w:rsidRPr="00D05B02">
        <w:rPr>
          <w:rFonts w:ascii="Arial" w:hAnsi="Arial" w:cs="Arial"/>
          <w:sz w:val="18"/>
          <w:szCs w:val="18"/>
        </w:rPr>
        <w:t>perante a própria autoridade que aplicou a penalidade</w:t>
      </w:r>
      <w:r w:rsidRPr="00A04573">
        <w:rPr>
          <w:rFonts w:ascii="Arial" w:hAnsi="Arial" w:cs="Arial"/>
          <w:sz w:val="18"/>
          <w:szCs w:val="18"/>
        </w:rPr>
        <w:t>, que será concedida sempre que a Contratada ressarcir o Contratante pelos prejuízos causados e após 02 (dois) anos de sua aplicação</w:t>
      </w:r>
      <w:r w:rsidRPr="00A04573">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As multas aplicadas deverão ser pagas no </w:t>
      </w:r>
      <w:r w:rsidRPr="00A04573">
        <w:rPr>
          <w:rFonts w:ascii="Arial" w:hAnsi="Arial" w:cs="Arial"/>
          <w:sz w:val="18"/>
          <w:szCs w:val="18"/>
        </w:rPr>
        <w:t xml:space="preserve">prazo de </w:t>
      </w:r>
      <w:r w:rsidR="00B930A5" w:rsidRPr="00A04573">
        <w:rPr>
          <w:rFonts w:ascii="Arial" w:hAnsi="Arial" w:cs="Arial"/>
          <w:sz w:val="18"/>
          <w:szCs w:val="18"/>
        </w:rPr>
        <w:t>05 (cinco) dias úteis</w:t>
      </w:r>
      <w:r w:rsidR="00B930A5" w:rsidRPr="00B930A5">
        <w:rPr>
          <w:rFonts w:ascii="Arial" w:hAnsi="Arial" w:cs="Arial"/>
          <w:sz w:val="18"/>
          <w:szCs w:val="18"/>
        </w:rPr>
        <w:t xml:space="preserve"> </w:t>
      </w:r>
      <w:r w:rsidRPr="00D05B02">
        <w:rPr>
          <w:rFonts w:ascii="Arial" w:hAnsi="Arial" w:cs="Arial"/>
          <w:sz w:val="18"/>
          <w:szCs w:val="18"/>
        </w:rPr>
        <w:t>a contar da notificação,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00312ADA">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A04573">
        <w:rPr>
          <w:rFonts w:ascii="Arial" w:hAnsi="Arial" w:cs="Arial"/>
          <w:b/>
          <w:sz w:val="18"/>
          <w:szCs w:val="18"/>
        </w:rPr>
        <w:t xml:space="preserve">PREGÃO ELETRÔNICO </w:t>
      </w:r>
      <w:r w:rsidR="00DB0F31" w:rsidRPr="00A04573">
        <w:rPr>
          <w:rFonts w:ascii="Arial" w:hAnsi="Arial" w:cs="Arial"/>
          <w:b/>
          <w:sz w:val="18"/>
          <w:szCs w:val="18"/>
        </w:rPr>
        <w:t>N</w:t>
      </w:r>
      <w:r w:rsidR="009161F1" w:rsidRPr="00A04573">
        <w:rPr>
          <w:rFonts w:ascii="Arial" w:hAnsi="Arial" w:cs="Arial"/>
          <w:b/>
          <w:sz w:val="18"/>
          <w:szCs w:val="18"/>
        </w:rPr>
        <w:t>º 0</w:t>
      </w:r>
      <w:r w:rsidR="00A04573" w:rsidRPr="00A04573">
        <w:rPr>
          <w:rFonts w:ascii="Arial" w:hAnsi="Arial" w:cs="Arial"/>
          <w:b/>
          <w:sz w:val="18"/>
          <w:szCs w:val="18"/>
        </w:rPr>
        <w:t>05</w:t>
      </w:r>
      <w:r w:rsidRPr="00A04573">
        <w:rPr>
          <w:rFonts w:ascii="Arial" w:hAnsi="Arial" w:cs="Arial"/>
          <w:b/>
          <w:sz w:val="18"/>
          <w:szCs w:val="18"/>
        </w:rPr>
        <w:t>/20</w:t>
      </w:r>
      <w:r w:rsidR="00A04573" w:rsidRPr="00A04573">
        <w:rPr>
          <w:rFonts w:ascii="Arial" w:hAnsi="Arial" w:cs="Arial"/>
          <w:b/>
          <w:sz w:val="18"/>
          <w:szCs w:val="18"/>
        </w:rPr>
        <w:t>22</w:t>
      </w:r>
      <w:r w:rsidR="00F92C14" w:rsidRPr="00A04573">
        <w:rPr>
          <w:rFonts w:ascii="Arial" w:hAnsi="Arial" w:cs="Arial"/>
          <w:b/>
          <w:sz w:val="18"/>
          <w:szCs w:val="18"/>
        </w:rPr>
        <w:t>/SE</w:t>
      </w:r>
      <w:r w:rsidR="008158CC" w:rsidRPr="00A04573">
        <w:rPr>
          <w:rFonts w:ascii="Arial" w:hAnsi="Arial" w:cs="Arial"/>
          <w:b/>
          <w:sz w:val="18"/>
          <w:szCs w:val="18"/>
        </w:rPr>
        <w:t>PLAG</w:t>
      </w:r>
      <w:r w:rsidRPr="00D05B02">
        <w:rPr>
          <w:rFonts w:ascii="Arial" w:hAnsi="Arial" w:cs="Arial"/>
          <w:sz w:val="18"/>
          <w:szCs w:val="18"/>
        </w:rPr>
        <w:t xml:space="preserve"> e seus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D05B02">
        <w:rPr>
          <w:rFonts w:ascii="Arial" w:hAnsi="Arial" w:cs="Arial"/>
          <w:sz w:val="18"/>
          <w:szCs w:val="18"/>
        </w:rPr>
        <w:t>Cuiabá-MT</w:t>
      </w:r>
      <w:r w:rsidRPr="00A04573">
        <w:rPr>
          <w:rFonts w:ascii="Arial" w:hAnsi="Arial" w:cs="Arial"/>
          <w:sz w:val="18"/>
          <w:szCs w:val="18"/>
        </w:rPr>
        <w:t xml:space="preserve">, </w:t>
      </w:r>
      <w:r w:rsidR="00312ADA">
        <w:rPr>
          <w:rFonts w:ascii="Arial" w:hAnsi="Arial" w:cs="Arial"/>
          <w:sz w:val="18"/>
          <w:szCs w:val="18"/>
        </w:rPr>
        <w:t>21</w:t>
      </w:r>
      <w:r w:rsidRPr="00A04573">
        <w:rPr>
          <w:rFonts w:ascii="Arial" w:hAnsi="Arial" w:cs="Arial"/>
          <w:sz w:val="18"/>
          <w:szCs w:val="18"/>
        </w:rPr>
        <w:t xml:space="preserve"> de </w:t>
      </w:r>
      <w:r w:rsidR="00A04573" w:rsidRPr="00A04573">
        <w:rPr>
          <w:rFonts w:ascii="Arial" w:hAnsi="Arial" w:cs="Arial"/>
          <w:sz w:val="18"/>
          <w:szCs w:val="18"/>
        </w:rPr>
        <w:t xml:space="preserve">fevereiro </w:t>
      </w:r>
      <w:r w:rsidR="00B114EB" w:rsidRPr="00A04573">
        <w:rPr>
          <w:rFonts w:ascii="Arial" w:hAnsi="Arial" w:cs="Arial"/>
          <w:sz w:val="18"/>
          <w:szCs w:val="18"/>
        </w:rPr>
        <w:t>de 20</w:t>
      </w:r>
      <w:r w:rsidR="00A04573" w:rsidRPr="00A04573">
        <w:rPr>
          <w:rFonts w:ascii="Arial" w:hAnsi="Arial" w:cs="Arial"/>
          <w:sz w:val="18"/>
          <w:szCs w:val="18"/>
        </w:rPr>
        <w:t>22</w:t>
      </w:r>
      <w:r w:rsidRPr="00A04573">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F509EE">
        <w:trPr>
          <w:jc w:val="center"/>
        </w:trPr>
        <w:tc>
          <w:tcPr>
            <w:tcW w:w="3794" w:type="dxa"/>
          </w:tcPr>
          <w:p w:rsidR="00121302" w:rsidRDefault="00121302" w:rsidP="00121302">
            <w:pPr>
              <w:tabs>
                <w:tab w:val="left" w:pos="2340"/>
              </w:tabs>
              <w:spacing w:after="0" w:line="240" w:lineRule="auto"/>
              <w:jc w:val="center"/>
              <w:rPr>
                <w:rFonts w:ascii="Arial" w:hAnsi="Arial" w:cs="Arial"/>
                <w:bCs/>
                <w:sz w:val="18"/>
                <w:szCs w:val="18"/>
              </w:rPr>
            </w:pPr>
            <w:r w:rsidRPr="00CA6FE1">
              <w:rPr>
                <w:rFonts w:ascii="Arial" w:hAnsi="Arial" w:cs="Arial"/>
                <w:b/>
                <w:sz w:val="18"/>
                <w:szCs w:val="18"/>
              </w:rPr>
              <w:t>PRISCILLA BASTOS TOMAZ DE CAMPOS</w:t>
            </w:r>
            <w:r w:rsidRPr="00D05B02">
              <w:rPr>
                <w:rFonts w:ascii="Arial" w:hAnsi="Arial" w:cs="Arial"/>
                <w:bCs/>
                <w:sz w:val="18"/>
                <w:szCs w:val="18"/>
              </w:rPr>
              <w:t xml:space="preserve"> </w:t>
            </w:r>
          </w:p>
          <w:p w:rsidR="00121302" w:rsidRDefault="00121302" w:rsidP="00121302">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w:t>
            </w:r>
            <w:r>
              <w:rPr>
                <w:rFonts w:ascii="Arial" w:hAnsi="Arial" w:cs="Arial"/>
                <w:bCs/>
                <w:sz w:val="18"/>
                <w:szCs w:val="18"/>
              </w:rPr>
              <w:t>A</w:t>
            </w:r>
            <w:r w:rsidRPr="00D05B02">
              <w:rPr>
                <w:rFonts w:ascii="Arial" w:hAnsi="Arial" w:cs="Arial"/>
                <w:bCs/>
                <w:sz w:val="18"/>
                <w:szCs w:val="18"/>
              </w:rPr>
              <w:t xml:space="preserve"> DE ESTADO DE PLANEJAMENTO E GESTÃO</w:t>
            </w:r>
          </w:p>
          <w:p w:rsidR="00775341" w:rsidRPr="00D05B02" w:rsidRDefault="00121302" w:rsidP="00121302">
            <w:pPr>
              <w:tabs>
                <w:tab w:val="left" w:pos="2340"/>
              </w:tabs>
              <w:spacing w:after="0" w:line="240" w:lineRule="auto"/>
              <w:jc w:val="center"/>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em</w:t>
            </w:r>
            <w:proofErr w:type="gramEnd"/>
            <w:r>
              <w:rPr>
                <w:rFonts w:ascii="Arial" w:hAnsi="Arial" w:cs="Arial"/>
                <w:bCs/>
                <w:sz w:val="18"/>
                <w:szCs w:val="18"/>
              </w:rPr>
              <w:t xml:space="preserve"> substituição legal)</w:t>
            </w:r>
            <w:bookmarkStart w:id="0" w:name="_GoBack"/>
            <w:bookmarkEnd w:id="0"/>
          </w:p>
          <w:p w:rsidR="00775341" w:rsidRPr="00D05B02" w:rsidRDefault="00775341" w:rsidP="00F509EE">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9212"/>
      </w:tblGrid>
      <w:tr w:rsidR="00A04573" w:rsidRPr="00D05B02" w:rsidTr="009717EF">
        <w:tc>
          <w:tcPr>
            <w:tcW w:w="9212" w:type="dxa"/>
          </w:tcPr>
          <w:p w:rsidR="00A04573" w:rsidRPr="00A04573" w:rsidRDefault="00A04573" w:rsidP="00F0378E">
            <w:pPr>
              <w:pStyle w:val="SemEspaamento"/>
              <w:tabs>
                <w:tab w:val="left" w:pos="3138"/>
              </w:tabs>
              <w:jc w:val="center"/>
              <w:rPr>
                <w:rFonts w:ascii="Arial" w:hAnsi="Arial" w:cs="Arial"/>
                <w:b/>
                <w:sz w:val="18"/>
                <w:szCs w:val="18"/>
              </w:rPr>
            </w:pPr>
            <w:r w:rsidRPr="00A04573">
              <w:rPr>
                <w:rFonts w:ascii="Arial" w:hAnsi="Arial" w:cs="Arial"/>
                <w:b/>
                <w:sz w:val="18"/>
                <w:szCs w:val="18"/>
              </w:rPr>
              <w:t>NIXON VIEIRA FRANCO</w:t>
            </w:r>
          </w:p>
          <w:p w:rsidR="00A04573" w:rsidRPr="00D05B02" w:rsidRDefault="00A04573" w:rsidP="00F0378E">
            <w:pPr>
              <w:pStyle w:val="SemEspaamento"/>
              <w:tabs>
                <w:tab w:val="left" w:pos="3138"/>
              </w:tabs>
              <w:jc w:val="center"/>
              <w:rPr>
                <w:rFonts w:ascii="Arial" w:hAnsi="Arial" w:cs="Arial"/>
                <w:b/>
                <w:sz w:val="18"/>
                <w:szCs w:val="18"/>
                <w:highlight w:val="yellow"/>
              </w:rPr>
            </w:pPr>
            <w:r w:rsidRPr="00A04573">
              <w:rPr>
                <w:rFonts w:ascii="Arial" w:hAnsi="Arial" w:cs="Arial"/>
                <w:sz w:val="18"/>
                <w:szCs w:val="18"/>
              </w:rPr>
              <w:t>NVF COMERCIO E SERVICOS DE CLIMATIZACAO EIRELI</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sectPr w:rsidR="008158CC"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121302">
      <w:rPr>
        <w:noProof/>
      </w:rPr>
      <w:t>10</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12130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12130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45pt" o:bullet="t">
        <v:imagedata r:id="rId1" o:title=""/>
      </v:shape>
    </w:pict>
  </w:numPicBullet>
  <w:abstractNum w:abstractNumId="0"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6"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1"/>
  </w:num>
  <w:num w:numId="5">
    <w:abstractNumId w:val="30"/>
  </w:num>
  <w:num w:numId="6">
    <w:abstractNumId w:val="47"/>
  </w:num>
  <w:num w:numId="7">
    <w:abstractNumId w:val="44"/>
  </w:num>
  <w:num w:numId="8">
    <w:abstractNumId w:val="28"/>
  </w:num>
  <w:num w:numId="9">
    <w:abstractNumId w:val="17"/>
  </w:num>
  <w:num w:numId="10">
    <w:abstractNumId w:val="29"/>
  </w:num>
  <w:num w:numId="11">
    <w:abstractNumId w:val="10"/>
  </w:num>
  <w:num w:numId="12">
    <w:abstractNumId w:val="39"/>
  </w:num>
  <w:num w:numId="13">
    <w:abstractNumId w:val="3"/>
  </w:num>
  <w:num w:numId="14">
    <w:abstractNumId w:val="21"/>
  </w:num>
  <w:num w:numId="15">
    <w:abstractNumId w:val="27"/>
  </w:num>
  <w:num w:numId="16">
    <w:abstractNumId w:val="9"/>
  </w:num>
  <w:num w:numId="17">
    <w:abstractNumId w:val="32"/>
  </w:num>
  <w:num w:numId="18">
    <w:abstractNumId w:val="8"/>
  </w:num>
  <w:num w:numId="19">
    <w:abstractNumId w:val="40"/>
  </w:num>
  <w:num w:numId="20">
    <w:abstractNumId w:val="43"/>
  </w:num>
  <w:num w:numId="21">
    <w:abstractNumId w:val="46"/>
  </w:num>
  <w:num w:numId="22">
    <w:abstractNumId w:val="6"/>
  </w:num>
  <w:num w:numId="23">
    <w:abstractNumId w:val="18"/>
  </w:num>
  <w:num w:numId="24">
    <w:abstractNumId w:val="45"/>
  </w:num>
  <w:num w:numId="25">
    <w:abstractNumId w:val="2"/>
  </w:num>
  <w:num w:numId="26">
    <w:abstractNumId w:val="22"/>
  </w:num>
  <w:num w:numId="27">
    <w:abstractNumId w:val="41"/>
  </w:num>
  <w:num w:numId="28">
    <w:abstractNumId w:val="38"/>
  </w:num>
  <w:num w:numId="29">
    <w:abstractNumId w:val="35"/>
  </w:num>
  <w:num w:numId="30">
    <w:abstractNumId w:val="20"/>
  </w:num>
  <w:num w:numId="31">
    <w:abstractNumId w:val="33"/>
  </w:num>
  <w:num w:numId="32">
    <w:abstractNumId w:val="12"/>
  </w:num>
  <w:num w:numId="33">
    <w:abstractNumId w:val="25"/>
  </w:num>
  <w:num w:numId="34">
    <w:abstractNumId w:val="5"/>
  </w:num>
  <w:num w:numId="35">
    <w:abstractNumId w:val="11"/>
  </w:num>
  <w:num w:numId="36">
    <w:abstractNumId w:val="42"/>
  </w:num>
  <w:num w:numId="37">
    <w:abstractNumId w:val="36"/>
  </w:num>
  <w:num w:numId="38">
    <w:abstractNumId w:val="14"/>
  </w:num>
  <w:num w:numId="39">
    <w:abstractNumId w:val="34"/>
  </w:num>
  <w:num w:numId="40">
    <w:abstractNumId w:val="4"/>
  </w:num>
  <w:num w:numId="41">
    <w:abstractNumId w:val="19"/>
  </w:num>
  <w:num w:numId="42">
    <w:abstractNumId w:val="15"/>
  </w:num>
  <w:num w:numId="43">
    <w:abstractNumId w:val="37"/>
  </w:num>
  <w:num w:numId="44">
    <w:abstractNumId w:val="13"/>
  </w:num>
  <w:num w:numId="45">
    <w:abstractNumId w:val="1"/>
  </w:num>
  <w:num w:numId="46">
    <w:abstractNumId w:val="0"/>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2C"/>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134"/>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302"/>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A4B3F"/>
    <w:rsid w:val="001B30AD"/>
    <w:rsid w:val="001B5D9A"/>
    <w:rsid w:val="001C1DBF"/>
    <w:rsid w:val="001C46D6"/>
    <w:rsid w:val="001C4D5A"/>
    <w:rsid w:val="001C663D"/>
    <w:rsid w:val="001D063B"/>
    <w:rsid w:val="001D2259"/>
    <w:rsid w:val="001D6A0A"/>
    <w:rsid w:val="001D6E4F"/>
    <w:rsid w:val="001E54BF"/>
    <w:rsid w:val="001F629C"/>
    <w:rsid w:val="001F648D"/>
    <w:rsid w:val="00200BBD"/>
    <w:rsid w:val="00204738"/>
    <w:rsid w:val="002057BE"/>
    <w:rsid w:val="002064E7"/>
    <w:rsid w:val="0020725A"/>
    <w:rsid w:val="00207925"/>
    <w:rsid w:val="002109F3"/>
    <w:rsid w:val="00211461"/>
    <w:rsid w:val="00211DAF"/>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D6F22"/>
    <w:rsid w:val="002E121A"/>
    <w:rsid w:val="002E295F"/>
    <w:rsid w:val="002E488A"/>
    <w:rsid w:val="002E5560"/>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07DC0"/>
    <w:rsid w:val="00310E3D"/>
    <w:rsid w:val="00312ADA"/>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4480"/>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2932"/>
    <w:rsid w:val="00443802"/>
    <w:rsid w:val="00445E98"/>
    <w:rsid w:val="0044749A"/>
    <w:rsid w:val="00452B97"/>
    <w:rsid w:val="00453D43"/>
    <w:rsid w:val="00454CAB"/>
    <w:rsid w:val="00455003"/>
    <w:rsid w:val="00457ACC"/>
    <w:rsid w:val="00457B80"/>
    <w:rsid w:val="004612DE"/>
    <w:rsid w:val="00461371"/>
    <w:rsid w:val="004613D3"/>
    <w:rsid w:val="004656AA"/>
    <w:rsid w:val="004661AC"/>
    <w:rsid w:val="00466890"/>
    <w:rsid w:val="00466954"/>
    <w:rsid w:val="0047084D"/>
    <w:rsid w:val="00471D48"/>
    <w:rsid w:val="00472B2D"/>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46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66D"/>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98B"/>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0B5D"/>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211D"/>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573"/>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6FBA"/>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19D0"/>
    <w:rsid w:val="00B22EFA"/>
    <w:rsid w:val="00B23DFC"/>
    <w:rsid w:val="00B24685"/>
    <w:rsid w:val="00B2477F"/>
    <w:rsid w:val="00B24DB4"/>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23FF"/>
    <w:rsid w:val="00CA508A"/>
    <w:rsid w:val="00CB2E9D"/>
    <w:rsid w:val="00CB67A4"/>
    <w:rsid w:val="00CB68EE"/>
    <w:rsid w:val="00CC297B"/>
    <w:rsid w:val="00CC38D1"/>
    <w:rsid w:val="00CC7627"/>
    <w:rsid w:val="00CD6C36"/>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488F"/>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5BF4"/>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2459"/>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11ED"/>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nvfar.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6A6EB-A534-4E20-A6A6-A3B01E9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11</Pages>
  <Words>4912</Words>
  <Characters>26527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31377</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132</cp:revision>
  <cp:lastPrinted>2015-12-14T21:25:00Z</cp:lastPrinted>
  <dcterms:created xsi:type="dcterms:W3CDTF">2016-07-15T19:05:00Z</dcterms:created>
  <dcterms:modified xsi:type="dcterms:W3CDTF">2022-02-23T13:08:00Z</dcterms:modified>
</cp:coreProperties>
</file>